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66" w:rsidRDefault="00336266">
      <w:pPr>
        <w:jc w:val="center"/>
        <w:rPr>
          <w:rFonts w:ascii="Arial" w:hAnsi="Arial" w:cs="Arial"/>
          <w:b/>
          <w:sz w:val="24"/>
          <w:szCs w:val="24"/>
        </w:rPr>
      </w:pPr>
    </w:p>
    <w:p w:rsidR="00336266" w:rsidRDefault="00336266">
      <w:pPr>
        <w:jc w:val="center"/>
        <w:rPr>
          <w:rFonts w:ascii="Arial" w:hAnsi="Arial" w:cs="Arial"/>
          <w:b/>
          <w:sz w:val="24"/>
          <w:szCs w:val="24"/>
        </w:rPr>
      </w:pPr>
    </w:p>
    <w:p w:rsidR="00336266" w:rsidRDefault="00336266">
      <w:pPr>
        <w:jc w:val="center"/>
        <w:rPr>
          <w:rFonts w:ascii="Arial" w:hAnsi="Arial" w:cs="Arial"/>
          <w:b/>
          <w:sz w:val="24"/>
          <w:szCs w:val="24"/>
        </w:rPr>
      </w:pPr>
    </w:p>
    <w:p w:rsidR="005E1EC8" w:rsidRDefault="005E1EC8">
      <w:pPr>
        <w:jc w:val="center"/>
        <w:rPr>
          <w:rFonts w:ascii="Arial" w:hAnsi="Arial" w:cs="Arial"/>
          <w:b/>
          <w:sz w:val="24"/>
          <w:szCs w:val="24"/>
        </w:rPr>
      </w:pPr>
    </w:p>
    <w:p w:rsidR="005E1EC8" w:rsidRDefault="005E1EC8">
      <w:pPr>
        <w:jc w:val="center"/>
        <w:rPr>
          <w:rFonts w:ascii="Arial" w:hAnsi="Arial" w:cs="Arial"/>
          <w:b/>
          <w:sz w:val="24"/>
          <w:szCs w:val="24"/>
        </w:rPr>
      </w:pPr>
    </w:p>
    <w:p w:rsidR="005E1EC8" w:rsidRDefault="005E1EC8">
      <w:pPr>
        <w:jc w:val="center"/>
        <w:rPr>
          <w:rFonts w:ascii="Arial" w:hAnsi="Arial" w:cs="Arial"/>
          <w:b/>
          <w:sz w:val="24"/>
          <w:szCs w:val="24"/>
        </w:rPr>
      </w:pPr>
    </w:p>
    <w:p w:rsidR="005E1EC8" w:rsidRDefault="005E1EC8">
      <w:pPr>
        <w:jc w:val="center"/>
        <w:rPr>
          <w:rFonts w:ascii="Arial" w:hAnsi="Arial" w:cs="Arial"/>
          <w:b/>
          <w:sz w:val="24"/>
          <w:szCs w:val="24"/>
        </w:rPr>
      </w:pPr>
    </w:p>
    <w:p w:rsidR="00336266" w:rsidRDefault="00336266">
      <w:pPr>
        <w:jc w:val="center"/>
        <w:rPr>
          <w:rFonts w:ascii="Arial" w:hAnsi="Arial" w:cs="Arial"/>
          <w:b/>
          <w:sz w:val="24"/>
          <w:szCs w:val="24"/>
        </w:rPr>
      </w:pPr>
    </w:p>
    <w:p w:rsidR="00336266" w:rsidRDefault="00336266">
      <w:pPr>
        <w:jc w:val="center"/>
        <w:rPr>
          <w:rFonts w:ascii="Arial" w:hAnsi="Arial" w:cs="Arial"/>
          <w:b/>
          <w:sz w:val="24"/>
          <w:szCs w:val="24"/>
        </w:rPr>
      </w:pPr>
    </w:p>
    <w:p w:rsidR="00336266" w:rsidRDefault="00336266" w:rsidP="009E3FCB">
      <w:pPr>
        <w:rPr>
          <w:rFonts w:ascii="Arial" w:hAnsi="Arial" w:cs="Arial"/>
          <w:b/>
          <w:sz w:val="36"/>
          <w:szCs w:val="36"/>
        </w:rPr>
      </w:pPr>
    </w:p>
    <w:p w:rsidR="00336266" w:rsidRDefault="00F45BED">
      <w:pPr>
        <w:jc w:val="center"/>
        <w:rPr>
          <w:rFonts w:ascii="Arial" w:hAnsi="Arial" w:cs="Arial"/>
          <w:b/>
          <w:sz w:val="36"/>
          <w:szCs w:val="36"/>
        </w:rPr>
      </w:pPr>
      <w:r>
        <w:rPr>
          <w:rFonts w:ascii="Arial" w:hAnsi="Arial" w:cs="Arial"/>
          <w:b/>
          <w:sz w:val="36"/>
          <w:szCs w:val="36"/>
        </w:rPr>
        <w:t>AGENDA REGULATÓRIA FUNDAÇÃO RIO-ÁGUAS</w:t>
      </w:r>
    </w:p>
    <w:p w:rsidR="005E1EC8" w:rsidRDefault="00F45BED">
      <w:pPr>
        <w:jc w:val="center"/>
        <w:rPr>
          <w:rFonts w:ascii="Arial" w:hAnsi="Arial" w:cs="Arial"/>
          <w:b/>
          <w:sz w:val="36"/>
          <w:szCs w:val="36"/>
        </w:rPr>
        <w:sectPr w:rsidR="005E1EC8" w:rsidSect="00A114E0">
          <w:headerReference w:type="default" r:id="rId8"/>
          <w:footerReference w:type="default" r:id="rId9"/>
          <w:headerReference w:type="first" r:id="rId10"/>
          <w:pgSz w:w="11906" w:h="16838"/>
          <w:pgMar w:top="1134" w:right="1134" w:bottom="993" w:left="1134" w:header="709" w:footer="0" w:gutter="0"/>
          <w:cols w:space="720"/>
          <w:formProt w:val="0"/>
          <w:titlePg/>
          <w:docGrid w:linePitch="360" w:charSpace="4096"/>
        </w:sectPr>
      </w:pPr>
      <w:r>
        <w:rPr>
          <w:rFonts w:ascii="Arial" w:hAnsi="Arial" w:cs="Arial"/>
          <w:b/>
          <w:sz w:val="36"/>
          <w:szCs w:val="36"/>
        </w:rPr>
        <w:t>2023-2024</w:t>
      </w:r>
    </w:p>
    <w:sdt>
      <w:sdtPr>
        <w:rPr>
          <w:rFonts w:asciiTheme="minorHAnsi" w:eastAsiaTheme="minorHAnsi" w:hAnsiTheme="minorHAnsi" w:cstheme="minorBidi"/>
          <w:b w:val="0"/>
          <w:bCs w:val="0"/>
          <w:color w:val="auto"/>
          <w:sz w:val="22"/>
          <w:szCs w:val="22"/>
          <w:lang w:eastAsia="en-US"/>
        </w:rPr>
        <w:id w:val="1603061768"/>
        <w:docPartObj>
          <w:docPartGallery w:val="Table of Contents"/>
          <w:docPartUnique/>
        </w:docPartObj>
      </w:sdtPr>
      <w:sdtEndPr/>
      <w:sdtContent>
        <w:p w:rsidR="003C3BE9" w:rsidRDefault="003C3BE9" w:rsidP="00206BAA">
          <w:pPr>
            <w:pStyle w:val="CabealhodoSumrio"/>
            <w:numPr>
              <w:ilvl w:val="0"/>
              <w:numId w:val="0"/>
            </w:numPr>
            <w:ind w:left="432" w:hanging="432"/>
            <w:rPr>
              <w:color w:val="auto"/>
            </w:rPr>
          </w:pPr>
          <w:r w:rsidRPr="00206BAA">
            <w:rPr>
              <w:color w:val="auto"/>
            </w:rPr>
            <w:t>Sumário</w:t>
          </w:r>
        </w:p>
        <w:p w:rsidR="00206BAA" w:rsidRPr="00206BAA" w:rsidRDefault="00206BAA" w:rsidP="00206BAA">
          <w:pPr>
            <w:rPr>
              <w:lang w:eastAsia="pt-BR"/>
            </w:rPr>
          </w:pPr>
        </w:p>
        <w:p w:rsidR="00296887" w:rsidRDefault="003C3BE9">
          <w:pPr>
            <w:pStyle w:val="Sumrio1"/>
            <w:tabs>
              <w:tab w:val="left" w:pos="1134"/>
              <w:tab w:val="right" w:leader="dot" w:pos="9628"/>
            </w:tabs>
            <w:rPr>
              <w:noProof/>
            </w:rPr>
          </w:pPr>
          <w:r>
            <w:fldChar w:fldCharType="begin"/>
          </w:r>
          <w:r>
            <w:instrText xml:space="preserve"> TOC \o "1-3" \h \z \u </w:instrText>
          </w:r>
          <w:r>
            <w:fldChar w:fldCharType="separate"/>
          </w:r>
          <w:hyperlink w:anchor="_Toc123045286" w:history="1">
            <w:r w:rsidR="00296887" w:rsidRPr="005D6540">
              <w:rPr>
                <w:rStyle w:val="Hyperlink"/>
                <w:b/>
                <w:noProof/>
              </w:rPr>
              <w:t>1.</w:t>
            </w:r>
            <w:r w:rsidR="00296887">
              <w:rPr>
                <w:noProof/>
              </w:rPr>
              <w:tab/>
            </w:r>
            <w:r w:rsidR="00296887" w:rsidRPr="005D6540">
              <w:rPr>
                <w:rStyle w:val="Hyperlink"/>
                <w:b/>
                <w:noProof/>
              </w:rPr>
              <w:t>APRESENTAÇÃO</w:t>
            </w:r>
            <w:r w:rsidR="00296887">
              <w:rPr>
                <w:noProof/>
                <w:webHidden/>
              </w:rPr>
              <w:tab/>
            </w:r>
            <w:r w:rsidR="00296887">
              <w:rPr>
                <w:noProof/>
                <w:webHidden/>
              </w:rPr>
              <w:fldChar w:fldCharType="begin"/>
            </w:r>
            <w:r w:rsidR="00296887">
              <w:rPr>
                <w:noProof/>
                <w:webHidden/>
              </w:rPr>
              <w:instrText xml:space="preserve"> PAGEREF _Toc123045286 \h </w:instrText>
            </w:r>
            <w:r w:rsidR="00296887">
              <w:rPr>
                <w:noProof/>
                <w:webHidden/>
              </w:rPr>
            </w:r>
            <w:r w:rsidR="00296887">
              <w:rPr>
                <w:noProof/>
                <w:webHidden/>
              </w:rPr>
              <w:fldChar w:fldCharType="separate"/>
            </w:r>
            <w:r w:rsidR="00296887">
              <w:rPr>
                <w:noProof/>
                <w:webHidden/>
              </w:rPr>
              <w:t>4</w:t>
            </w:r>
            <w:r w:rsidR="00296887">
              <w:rPr>
                <w:noProof/>
                <w:webHidden/>
              </w:rPr>
              <w:fldChar w:fldCharType="end"/>
            </w:r>
          </w:hyperlink>
        </w:p>
        <w:p w:rsidR="00296887" w:rsidRDefault="009907C8">
          <w:pPr>
            <w:pStyle w:val="Sumrio1"/>
            <w:tabs>
              <w:tab w:val="left" w:pos="1134"/>
              <w:tab w:val="right" w:leader="dot" w:pos="9628"/>
            </w:tabs>
            <w:rPr>
              <w:noProof/>
            </w:rPr>
          </w:pPr>
          <w:hyperlink w:anchor="_Toc123045287" w:history="1">
            <w:r w:rsidR="00296887" w:rsidRPr="005D6540">
              <w:rPr>
                <w:rStyle w:val="Hyperlink"/>
                <w:b/>
                <w:noProof/>
              </w:rPr>
              <w:t>2.</w:t>
            </w:r>
            <w:r w:rsidR="00296887">
              <w:rPr>
                <w:noProof/>
              </w:rPr>
              <w:tab/>
            </w:r>
            <w:r w:rsidR="00296887" w:rsidRPr="005D6540">
              <w:rPr>
                <w:rStyle w:val="Hyperlink"/>
                <w:b/>
                <w:noProof/>
              </w:rPr>
              <w:t>A FUNDAÇÃO RIO-ÁGUAS</w:t>
            </w:r>
            <w:r w:rsidR="00296887">
              <w:rPr>
                <w:noProof/>
                <w:webHidden/>
              </w:rPr>
              <w:tab/>
            </w:r>
            <w:r w:rsidR="00296887">
              <w:rPr>
                <w:noProof/>
                <w:webHidden/>
              </w:rPr>
              <w:fldChar w:fldCharType="begin"/>
            </w:r>
            <w:r w:rsidR="00296887">
              <w:rPr>
                <w:noProof/>
                <w:webHidden/>
              </w:rPr>
              <w:instrText xml:space="preserve"> PAGEREF _Toc123045287 \h </w:instrText>
            </w:r>
            <w:r w:rsidR="00296887">
              <w:rPr>
                <w:noProof/>
                <w:webHidden/>
              </w:rPr>
            </w:r>
            <w:r w:rsidR="00296887">
              <w:rPr>
                <w:noProof/>
                <w:webHidden/>
              </w:rPr>
              <w:fldChar w:fldCharType="separate"/>
            </w:r>
            <w:r w:rsidR="00296887">
              <w:rPr>
                <w:noProof/>
                <w:webHidden/>
              </w:rPr>
              <w:t>4</w:t>
            </w:r>
            <w:r w:rsidR="00296887">
              <w:rPr>
                <w:noProof/>
                <w:webHidden/>
              </w:rPr>
              <w:fldChar w:fldCharType="end"/>
            </w:r>
          </w:hyperlink>
        </w:p>
        <w:p w:rsidR="00296887" w:rsidRDefault="009907C8">
          <w:pPr>
            <w:pStyle w:val="Sumrio1"/>
            <w:tabs>
              <w:tab w:val="left" w:pos="1134"/>
              <w:tab w:val="right" w:leader="dot" w:pos="9628"/>
            </w:tabs>
            <w:rPr>
              <w:noProof/>
            </w:rPr>
          </w:pPr>
          <w:hyperlink w:anchor="_Toc123045288" w:history="1">
            <w:r w:rsidR="00296887" w:rsidRPr="005D6540">
              <w:rPr>
                <w:rStyle w:val="Hyperlink"/>
                <w:b/>
                <w:noProof/>
              </w:rPr>
              <w:t>3.</w:t>
            </w:r>
            <w:r w:rsidR="00296887">
              <w:rPr>
                <w:noProof/>
              </w:rPr>
              <w:tab/>
            </w:r>
            <w:r w:rsidR="00296887" w:rsidRPr="005D6540">
              <w:rPr>
                <w:rStyle w:val="Hyperlink"/>
                <w:b/>
                <w:noProof/>
              </w:rPr>
              <w:t>INTRODUÇÃO</w:t>
            </w:r>
            <w:r w:rsidR="00296887">
              <w:rPr>
                <w:noProof/>
                <w:webHidden/>
              </w:rPr>
              <w:tab/>
            </w:r>
            <w:r w:rsidR="00296887">
              <w:rPr>
                <w:noProof/>
                <w:webHidden/>
              </w:rPr>
              <w:fldChar w:fldCharType="begin"/>
            </w:r>
            <w:r w:rsidR="00296887">
              <w:rPr>
                <w:noProof/>
                <w:webHidden/>
              </w:rPr>
              <w:instrText xml:space="preserve"> PAGEREF _Toc123045288 \h </w:instrText>
            </w:r>
            <w:r w:rsidR="00296887">
              <w:rPr>
                <w:noProof/>
                <w:webHidden/>
              </w:rPr>
            </w:r>
            <w:r w:rsidR="00296887">
              <w:rPr>
                <w:noProof/>
                <w:webHidden/>
              </w:rPr>
              <w:fldChar w:fldCharType="separate"/>
            </w:r>
            <w:r w:rsidR="00296887">
              <w:rPr>
                <w:noProof/>
                <w:webHidden/>
              </w:rPr>
              <w:t>7</w:t>
            </w:r>
            <w:r w:rsidR="00296887">
              <w:rPr>
                <w:noProof/>
                <w:webHidden/>
              </w:rPr>
              <w:fldChar w:fldCharType="end"/>
            </w:r>
          </w:hyperlink>
        </w:p>
        <w:p w:rsidR="00296887" w:rsidRDefault="009907C8">
          <w:pPr>
            <w:pStyle w:val="Sumrio1"/>
            <w:tabs>
              <w:tab w:val="left" w:pos="1134"/>
              <w:tab w:val="right" w:leader="dot" w:pos="9628"/>
            </w:tabs>
            <w:rPr>
              <w:noProof/>
            </w:rPr>
          </w:pPr>
          <w:hyperlink w:anchor="_Toc123045289" w:history="1">
            <w:r w:rsidR="00296887" w:rsidRPr="005D6540">
              <w:rPr>
                <w:rStyle w:val="Hyperlink"/>
                <w:b/>
                <w:noProof/>
              </w:rPr>
              <w:t>4.</w:t>
            </w:r>
            <w:r w:rsidR="00296887">
              <w:rPr>
                <w:noProof/>
              </w:rPr>
              <w:tab/>
            </w:r>
            <w:r w:rsidR="00296887" w:rsidRPr="005D6540">
              <w:rPr>
                <w:rStyle w:val="Hyperlink"/>
                <w:b/>
                <w:noProof/>
              </w:rPr>
              <w:t>ÁREA DE ATUAÇÃO</w:t>
            </w:r>
            <w:r w:rsidR="00296887">
              <w:rPr>
                <w:noProof/>
                <w:webHidden/>
              </w:rPr>
              <w:tab/>
            </w:r>
            <w:r w:rsidR="00296887">
              <w:rPr>
                <w:noProof/>
                <w:webHidden/>
              </w:rPr>
              <w:fldChar w:fldCharType="begin"/>
            </w:r>
            <w:r w:rsidR="00296887">
              <w:rPr>
                <w:noProof/>
                <w:webHidden/>
              </w:rPr>
              <w:instrText xml:space="preserve"> PAGEREF _Toc123045289 \h </w:instrText>
            </w:r>
            <w:r w:rsidR="00296887">
              <w:rPr>
                <w:noProof/>
                <w:webHidden/>
              </w:rPr>
            </w:r>
            <w:r w:rsidR="00296887">
              <w:rPr>
                <w:noProof/>
                <w:webHidden/>
              </w:rPr>
              <w:fldChar w:fldCharType="separate"/>
            </w:r>
            <w:r w:rsidR="00296887">
              <w:rPr>
                <w:noProof/>
                <w:webHidden/>
              </w:rPr>
              <w:t>7</w:t>
            </w:r>
            <w:r w:rsidR="00296887">
              <w:rPr>
                <w:noProof/>
                <w:webHidden/>
              </w:rPr>
              <w:fldChar w:fldCharType="end"/>
            </w:r>
          </w:hyperlink>
        </w:p>
        <w:p w:rsidR="00296887" w:rsidRDefault="009907C8">
          <w:pPr>
            <w:pStyle w:val="Sumrio1"/>
            <w:tabs>
              <w:tab w:val="left" w:pos="1134"/>
              <w:tab w:val="right" w:leader="dot" w:pos="9628"/>
            </w:tabs>
            <w:rPr>
              <w:noProof/>
            </w:rPr>
          </w:pPr>
          <w:hyperlink w:anchor="_Toc123045290" w:history="1">
            <w:r w:rsidR="00296887" w:rsidRPr="005D6540">
              <w:rPr>
                <w:rStyle w:val="Hyperlink"/>
                <w:b/>
                <w:noProof/>
              </w:rPr>
              <w:t>5.</w:t>
            </w:r>
            <w:r w:rsidR="00296887">
              <w:rPr>
                <w:noProof/>
              </w:rPr>
              <w:tab/>
            </w:r>
            <w:r w:rsidR="00296887" w:rsidRPr="005D6540">
              <w:rPr>
                <w:rStyle w:val="Hyperlink"/>
                <w:b/>
                <w:noProof/>
              </w:rPr>
              <w:t>OBJETIVOS</w:t>
            </w:r>
            <w:r w:rsidR="00296887">
              <w:rPr>
                <w:noProof/>
                <w:webHidden/>
              </w:rPr>
              <w:tab/>
            </w:r>
            <w:r w:rsidR="00296887">
              <w:rPr>
                <w:noProof/>
                <w:webHidden/>
              </w:rPr>
              <w:fldChar w:fldCharType="begin"/>
            </w:r>
            <w:r w:rsidR="00296887">
              <w:rPr>
                <w:noProof/>
                <w:webHidden/>
              </w:rPr>
              <w:instrText xml:space="preserve"> PAGEREF _Toc123045290 \h </w:instrText>
            </w:r>
            <w:r w:rsidR="00296887">
              <w:rPr>
                <w:noProof/>
                <w:webHidden/>
              </w:rPr>
            </w:r>
            <w:r w:rsidR="00296887">
              <w:rPr>
                <w:noProof/>
                <w:webHidden/>
              </w:rPr>
              <w:fldChar w:fldCharType="separate"/>
            </w:r>
            <w:r w:rsidR="00296887">
              <w:rPr>
                <w:noProof/>
                <w:webHidden/>
              </w:rPr>
              <w:t>9</w:t>
            </w:r>
            <w:r w:rsidR="00296887">
              <w:rPr>
                <w:noProof/>
                <w:webHidden/>
              </w:rPr>
              <w:fldChar w:fldCharType="end"/>
            </w:r>
          </w:hyperlink>
        </w:p>
        <w:p w:rsidR="00296887" w:rsidRDefault="009907C8">
          <w:pPr>
            <w:pStyle w:val="Sumrio1"/>
            <w:tabs>
              <w:tab w:val="left" w:pos="1134"/>
              <w:tab w:val="right" w:leader="dot" w:pos="9628"/>
            </w:tabs>
            <w:rPr>
              <w:noProof/>
            </w:rPr>
          </w:pPr>
          <w:hyperlink w:anchor="_Toc123045291" w:history="1">
            <w:r w:rsidR="00296887" w:rsidRPr="005D6540">
              <w:rPr>
                <w:rStyle w:val="Hyperlink"/>
                <w:b/>
                <w:noProof/>
              </w:rPr>
              <w:t>6.</w:t>
            </w:r>
            <w:r w:rsidR="00296887">
              <w:rPr>
                <w:noProof/>
              </w:rPr>
              <w:tab/>
            </w:r>
            <w:r w:rsidR="00296887" w:rsidRPr="005D6540">
              <w:rPr>
                <w:rStyle w:val="Hyperlink"/>
                <w:b/>
                <w:noProof/>
              </w:rPr>
              <w:t>DIRETRIZES</w:t>
            </w:r>
            <w:r w:rsidR="00296887">
              <w:rPr>
                <w:noProof/>
                <w:webHidden/>
              </w:rPr>
              <w:tab/>
            </w:r>
            <w:r w:rsidR="00296887">
              <w:rPr>
                <w:noProof/>
                <w:webHidden/>
              </w:rPr>
              <w:fldChar w:fldCharType="begin"/>
            </w:r>
            <w:r w:rsidR="00296887">
              <w:rPr>
                <w:noProof/>
                <w:webHidden/>
              </w:rPr>
              <w:instrText xml:space="preserve"> PAGEREF _Toc123045291 \h </w:instrText>
            </w:r>
            <w:r w:rsidR="00296887">
              <w:rPr>
                <w:noProof/>
                <w:webHidden/>
              </w:rPr>
            </w:r>
            <w:r w:rsidR="00296887">
              <w:rPr>
                <w:noProof/>
                <w:webHidden/>
              </w:rPr>
              <w:fldChar w:fldCharType="separate"/>
            </w:r>
            <w:r w:rsidR="00296887">
              <w:rPr>
                <w:noProof/>
                <w:webHidden/>
              </w:rPr>
              <w:t>9</w:t>
            </w:r>
            <w:r w:rsidR="00296887">
              <w:rPr>
                <w:noProof/>
                <w:webHidden/>
              </w:rPr>
              <w:fldChar w:fldCharType="end"/>
            </w:r>
          </w:hyperlink>
        </w:p>
        <w:p w:rsidR="00296887" w:rsidRDefault="009907C8">
          <w:pPr>
            <w:pStyle w:val="Sumrio1"/>
            <w:tabs>
              <w:tab w:val="left" w:pos="1134"/>
              <w:tab w:val="right" w:leader="dot" w:pos="9628"/>
            </w:tabs>
            <w:rPr>
              <w:noProof/>
            </w:rPr>
          </w:pPr>
          <w:hyperlink w:anchor="_Toc123045292" w:history="1">
            <w:r w:rsidR="00296887" w:rsidRPr="005D6540">
              <w:rPr>
                <w:rStyle w:val="Hyperlink"/>
                <w:b/>
                <w:noProof/>
              </w:rPr>
              <w:t>7.</w:t>
            </w:r>
            <w:r w:rsidR="00296887">
              <w:rPr>
                <w:noProof/>
              </w:rPr>
              <w:tab/>
            </w:r>
            <w:r w:rsidR="00296887" w:rsidRPr="005D6540">
              <w:rPr>
                <w:rStyle w:val="Hyperlink"/>
                <w:b/>
                <w:noProof/>
              </w:rPr>
              <w:t>AÇÕES PRIORITÁRIAS</w:t>
            </w:r>
            <w:r w:rsidR="00296887">
              <w:rPr>
                <w:noProof/>
                <w:webHidden/>
              </w:rPr>
              <w:tab/>
            </w:r>
            <w:r w:rsidR="00296887">
              <w:rPr>
                <w:noProof/>
                <w:webHidden/>
              </w:rPr>
              <w:fldChar w:fldCharType="begin"/>
            </w:r>
            <w:r w:rsidR="00296887">
              <w:rPr>
                <w:noProof/>
                <w:webHidden/>
              </w:rPr>
              <w:instrText xml:space="preserve"> PAGEREF _Toc123045292 \h </w:instrText>
            </w:r>
            <w:r w:rsidR="00296887">
              <w:rPr>
                <w:noProof/>
                <w:webHidden/>
              </w:rPr>
            </w:r>
            <w:r w:rsidR="00296887">
              <w:rPr>
                <w:noProof/>
                <w:webHidden/>
              </w:rPr>
              <w:fldChar w:fldCharType="separate"/>
            </w:r>
            <w:r w:rsidR="00296887">
              <w:rPr>
                <w:noProof/>
                <w:webHidden/>
              </w:rPr>
              <w:t>10</w:t>
            </w:r>
            <w:r w:rsidR="00296887">
              <w:rPr>
                <w:noProof/>
                <w:webHidden/>
              </w:rPr>
              <w:fldChar w:fldCharType="end"/>
            </w:r>
          </w:hyperlink>
        </w:p>
        <w:p w:rsidR="00296887" w:rsidRDefault="009907C8">
          <w:pPr>
            <w:pStyle w:val="Sumrio2"/>
            <w:rPr>
              <w:b w:val="0"/>
            </w:rPr>
          </w:pPr>
          <w:hyperlink w:anchor="_Toc123045293" w:history="1">
            <w:r w:rsidR="00296887" w:rsidRPr="005D6540">
              <w:rPr>
                <w:rStyle w:val="Hyperlink"/>
              </w:rPr>
              <w:t>7.1</w:t>
            </w:r>
            <w:r w:rsidR="00296887">
              <w:rPr>
                <w:b w:val="0"/>
              </w:rPr>
              <w:tab/>
            </w:r>
            <w:r w:rsidR="00296887" w:rsidRPr="005D6540">
              <w:rPr>
                <w:rStyle w:val="Hyperlink"/>
              </w:rPr>
              <w:t>Ação da Diretoria de Saneamento (DIS)</w:t>
            </w:r>
            <w:r w:rsidR="00296887">
              <w:rPr>
                <w:webHidden/>
              </w:rPr>
              <w:tab/>
            </w:r>
            <w:r w:rsidR="00296887">
              <w:rPr>
                <w:webHidden/>
              </w:rPr>
              <w:fldChar w:fldCharType="begin"/>
            </w:r>
            <w:r w:rsidR="00296887">
              <w:rPr>
                <w:webHidden/>
              </w:rPr>
              <w:instrText xml:space="preserve"> PAGEREF _Toc123045293 \h </w:instrText>
            </w:r>
            <w:r w:rsidR="00296887">
              <w:rPr>
                <w:webHidden/>
              </w:rPr>
            </w:r>
            <w:r w:rsidR="00296887">
              <w:rPr>
                <w:webHidden/>
              </w:rPr>
              <w:fldChar w:fldCharType="separate"/>
            </w:r>
            <w:r w:rsidR="00296887">
              <w:rPr>
                <w:webHidden/>
              </w:rPr>
              <w:t>10</w:t>
            </w:r>
            <w:r w:rsidR="00296887">
              <w:rPr>
                <w:webHidden/>
              </w:rPr>
              <w:fldChar w:fldCharType="end"/>
            </w:r>
          </w:hyperlink>
        </w:p>
        <w:p w:rsidR="00296887" w:rsidRDefault="009907C8">
          <w:pPr>
            <w:pStyle w:val="Sumrio3"/>
            <w:rPr>
              <w:noProof/>
            </w:rPr>
          </w:pPr>
          <w:hyperlink w:anchor="_Toc123045294" w:history="1">
            <w:r w:rsidR="00296887" w:rsidRPr="005D6540">
              <w:rPr>
                <w:rStyle w:val="Hyperlink"/>
                <w:noProof/>
              </w:rPr>
              <w:t>7.1.1</w:t>
            </w:r>
            <w:r w:rsidR="00296887">
              <w:rPr>
                <w:noProof/>
              </w:rPr>
              <w:tab/>
            </w:r>
            <w:r w:rsidR="00296887" w:rsidRPr="005D6540">
              <w:rPr>
                <w:rStyle w:val="Hyperlink"/>
                <w:noProof/>
              </w:rPr>
              <w:t>Implantar a Metodologia de Auditoria, Certificação e Regulação – ACERTAR – Portaria nº 719 de 12/12/2018 do Ministério das Cidades</w:t>
            </w:r>
            <w:r w:rsidR="00296887">
              <w:rPr>
                <w:noProof/>
                <w:webHidden/>
              </w:rPr>
              <w:tab/>
            </w:r>
            <w:r w:rsidR="00296887">
              <w:rPr>
                <w:noProof/>
                <w:webHidden/>
              </w:rPr>
              <w:fldChar w:fldCharType="begin"/>
            </w:r>
            <w:r w:rsidR="00296887">
              <w:rPr>
                <w:noProof/>
                <w:webHidden/>
              </w:rPr>
              <w:instrText xml:space="preserve"> PAGEREF _Toc123045294 \h </w:instrText>
            </w:r>
            <w:r w:rsidR="00296887">
              <w:rPr>
                <w:noProof/>
                <w:webHidden/>
              </w:rPr>
            </w:r>
            <w:r w:rsidR="00296887">
              <w:rPr>
                <w:noProof/>
                <w:webHidden/>
              </w:rPr>
              <w:fldChar w:fldCharType="separate"/>
            </w:r>
            <w:r w:rsidR="00296887">
              <w:rPr>
                <w:noProof/>
                <w:webHidden/>
              </w:rPr>
              <w:t>10</w:t>
            </w:r>
            <w:r w:rsidR="00296887">
              <w:rPr>
                <w:noProof/>
                <w:webHidden/>
              </w:rPr>
              <w:fldChar w:fldCharType="end"/>
            </w:r>
          </w:hyperlink>
        </w:p>
        <w:p w:rsidR="00296887" w:rsidRDefault="009907C8">
          <w:pPr>
            <w:pStyle w:val="Sumrio2"/>
            <w:rPr>
              <w:b w:val="0"/>
            </w:rPr>
          </w:pPr>
          <w:hyperlink w:anchor="_Toc123045295" w:history="1">
            <w:r w:rsidR="00296887" w:rsidRPr="005D6540">
              <w:rPr>
                <w:rStyle w:val="Hyperlink"/>
              </w:rPr>
              <w:t>7.2</w:t>
            </w:r>
            <w:r w:rsidR="00296887">
              <w:rPr>
                <w:b w:val="0"/>
              </w:rPr>
              <w:tab/>
            </w:r>
            <w:r w:rsidR="00296887" w:rsidRPr="005D6540">
              <w:rPr>
                <w:rStyle w:val="Hyperlink"/>
              </w:rPr>
              <w:t>Ações da Gerência de Regularização e Normatização Técnica (GRNT)</w:t>
            </w:r>
            <w:r w:rsidR="00296887">
              <w:rPr>
                <w:webHidden/>
              </w:rPr>
              <w:tab/>
            </w:r>
            <w:r w:rsidR="00296887">
              <w:rPr>
                <w:webHidden/>
              </w:rPr>
              <w:fldChar w:fldCharType="begin"/>
            </w:r>
            <w:r w:rsidR="00296887">
              <w:rPr>
                <w:webHidden/>
              </w:rPr>
              <w:instrText xml:space="preserve"> PAGEREF _Toc123045295 \h </w:instrText>
            </w:r>
            <w:r w:rsidR="00296887">
              <w:rPr>
                <w:webHidden/>
              </w:rPr>
            </w:r>
            <w:r w:rsidR="00296887">
              <w:rPr>
                <w:webHidden/>
              </w:rPr>
              <w:fldChar w:fldCharType="separate"/>
            </w:r>
            <w:r w:rsidR="00296887">
              <w:rPr>
                <w:webHidden/>
              </w:rPr>
              <w:t>12</w:t>
            </w:r>
            <w:r w:rsidR="00296887">
              <w:rPr>
                <w:webHidden/>
              </w:rPr>
              <w:fldChar w:fldCharType="end"/>
            </w:r>
          </w:hyperlink>
        </w:p>
        <w:p w:rsidR="00296887" w:rsidRDefault="009907C8">
          <w:pPr>
            <w:pStyle w:val="Sumrio3"/>
            <w:rPr>
              <w:noProof/>
            </w:rPr>
          </w:pPr>
          <w:hyperlink w:anchor="_Toc123045296" w:history="1">
            <w:r w:rsidR="00296887" w:rsidRPr="005D6540">
              <w:rPr>
                <w:rStyle w:val="Hyperlink"/>
                <w:rFonts w:ascii="Arial" w:hAnsi="Arial" w:cs="Arial"/>
                <w:noProof/>
              </w:rPr>
              <w:t>7.2.1</w:t>
            </w:r>
            <w:r w:rsidR="00296887">
              <w:rPr>
                <w:noProof/>
              </w:rPr>
              <w:tab/>
            </w:r>
            <w:r w:rsidR="00296887" w:rsidRPr="005D6540">
              <w:rPr>
                <w:rStyle w:val="Hyperlink"/>
                <w:noProof/>
              </w:rPr>
              <w:t>Plano de Metas - Meta de Disponibilidade de Coleta de Esgoto (IDCE)</w:t>
            </w:r>
            <w:r w:rsidR="00296887" w:rsidRPr="005D6540">
              <w:rPr>
                <w:rStyle w:val="Hyperlink"/>
                <w:rFonts w:ascii="Arial" w:eastAsia="Calibri" w:hAnsi="Arial" w:cs="Arial"/>
                <w:noProof/>
              </w:rPr>
              <w:t xml:space="preserve"> – </w:t>
            </w:r>
            <w:r w:rsidR="00296887" w:rsidRPr="005D6540">
              <w:rPr>
                <w:rStyle w:val="Hyperlink"/>
                <w:noProof/>
              </w:rPr>
              <w:t>itens 2.1 e 4.1 do Anexo III do 1º Termo Aditivo ao Contrato de Concessão nº 001/2012</w:t>
            </w:r>
            <w:r w:rsidR="00296887">
              <w:rPr>
                <w:noProof/>
                <w:webHidden/>
              </w:rPr>
              <w:tab/>
            </w:r>
            <w:r w:rsidR="00296887">
              <w:rPr>
                <w:noProof/>
                <w:webHidden/>
              </w:rPr>
              <w:fldChar w:fldCharType="begin"/>
            </w:r>
            <w:r w:rsidR="00296887">
              <w:rPr>
                <w:noProof/>
                <w:webHidden/>
              </w:rPr>
              <w:instrText xml:space="preserve"> PAGEREF _Toc123045296 \h </w:instrText>
            </w:r>
            <w:r w:rsidR="00296887">
              <w:rPr>
                <w:noProof/>
                <w:webHidden/>
              </w:rPr>
            </w:r>
            <w:r w:rsidR="00296887">
              <w:rPr>
                <w:noProof/>
                <w:webHidden/>
              </w:rPr>
              <w:fldChar w:fldCharType="separate"/>
            </w:r>
            <w:r w:rsidR="00296887">
              <w:rPr>
                <w:noProof/>
                <w:webHidden/>
              </w:rPr>
              <w:t>12</w:t>
            </w:r>
            <w:r w:rsidR="00296887">
              <w:rPr>
                <w:noProof/>
                <w:webHidden/>
              </w:rPr>
              <w:fldChar w:fldCharType="end"/>
            </w:r>
          </w:hyperlink>
        </w:p>
        <w:p w:rsidR="00296887" w:rsidRDefault="009907C8">
          <w:pPr>
            <w:pStyle w:val="Sumrio3"/>
            <w:rPr>
              <w:noProof/>
            </w:rPr>
          </w:pPr>
          <w:hyperlink w:anchor="_Toc123045297" w:history="1">
            <w:r w:rsidR="00296887" w:rsidRPr="005D6540">
              <w:rPr>
                <w:rStyle w:val="Hyperlink"/>
                <w:rFonts w:ascii="Arial" w:hAnsi="Arial" w:cs="Arial"/>
                <w:noProof/>
              </w:rPr>
              <w:t>7.2.2</w:t>
            </w:r>
            <w:r w:rsidR="00296887">
              <w:rPr>
                <w:noProof/>
              </w:rPr>
              <w:tab/>
            </w:r>
            <w:r w:rsidR="00296887" w:rsidRPr="005D6540">
              <w:rPr>
                <w:rStyle w:val="Hyperlink"/>
                <w:noProof/>
              </w:rPr>
              <w:t>Plano de Metas - Meta de Disponibilidade de Tratamento de Esgoto (IDTE)</w:t>
            </w:r>
            <w:r w:rsidR="00296887" w:rsidRPr="005D6540">
              <w:rPr>
                <w:rStyle w:val="Hyperlink"/>
                <w:rFonts w:ascii="Arial" w:eastAsia="Calibri" w:hAnsi="Arial" w:cs="Arial"/>
                <w:noProof/>
              </w:rPr>
              <w:t xml:space="preserve"> – </w:t>
            </w:r>
            <w:r w:rsidR="00296887" w:rsidRPr="005D6540">
              <w:rPr>
                <w:rStyle w:val="Hyperlink"/>
                <w:noProof/>
              </w:rPr>
              <w:t>itens 2.2 e 4.1 do Anexo III do 1º Termo Aditivo ao Contrato de Concessão nº 001/2012</w:t>
            </w:r>
            <w:r w:rsidR="00296887">
              <w:rPr>
                <w:noProof/>
                <w:webHidden/>
              </w:rPr>
              <w:tab/>
            </w:r>
            <w:r w:rsidR="00296887">
              <w:rPr>
                <w:noProof/>
                <w:webHidden/>
              </w:rPr>
              <w:fldChar w:fldCharType="begin"/>
            </w:r>
            <w:r w:rsidR="00296887">
              <w:rPr>
                <w:noProof/>
                <w:webHidden/>
              </w:rPr>
              <w:instrText xml:space="preserve"> PAGEREF _Toc123045297 \h </w:instrText>
            </w:r>
            <w:r w:rsidR="00296887">
              <w:rPr>
                <w:noProof/>
                <w:webHidden/>
              </w:rPr>
            </w:r>
            <w:r w:rsidR="00296887">
              <w:rPr>
                <w:noProof/>
                <w:webHidden/>
              </w:rPr>
              <w:fldChar w:fldCharType="separate"/>
            </w:r>
            <w:r w:rsidR="00296887">
              <w:rPr>
                <w:noProof/>
                <w:webHidden/>
              </w:rPr>
              <w:t>12</w:t>
            </w:r>
            <w:r w:rsidR="00296887">
              <w:rPr>
                <w:noProof/>
                <w:webHidden/>
              </w:rPr>
              <w:fldChar w:fldCharType="end"/>
            </w:r>
          </w:hyperlink>
        </w:p>
        <w:p w:rsidR="00296887" w:rsidRDefault="009907C8">
          <w:pPr>
            <w:pStyle w:val="Sumrio3"/>
            <w:rPr>
              <w:noProof/>
            </w:rPr>
          </w:pPr>
          <w:hyperlink w:anchor="_Toc123045298" w:history="1">
            <w:r w:rsidR="00296887" w:rsidRPr="005D6540">
              <w:rPr>
                <w:rStyle w:val="Hyperlink"/>
                <w:rFonts w:ascii="Arial" w:hAnsi="Arial" w:cs="Arial"/>
                <w:noProof/>
              </w:rPr>
              <w:t>7.2.3</w:t>
            </w:r>
            <w:r w:rsidR="00296887">
              <w:rPr>
                <w:noProof/>
              </w:rPr>
              <w:tab/>
            </w:r>
            <w:r w:rsidR="00296887" w:rsidRPr="005D6540">
              <w:rPr>
                <w:rStyle w:val="Hyperlink"/>
                <w:noProof/>
              </w:rPr>
              <w:t>Apurar os Indicadores Contratuais de Qualidade de Prestação de Serviço (ISUA e IAEA)</w:t>
            </w:r>
            <w:r w:rsidR="00296887" w:rsidRPr="005D6540">
              <w:rPr>
                <w:rStyle w:val="Hyperlink"/>
                <w:rFonts w:ascii="Arial" w:eastAsia="Calibri" w:hAnsi="Arial" w:cs="Arial"/>
                <w:noProof/>
              </w:rPr>
              <w:t xml:space="preserve"> - </w:t>
            </w:r>
            <w:r w:rsidR="00296887" w:rsidRPr="005D6540">
              <w:rPr>
                <w:rStyle w:val="Hyperlink"/>
                <w:noProof/>
              </w:rPr>
              <w:t>itens 3.2.2 e 3.2.3 do Anexo III do 1º Termo Aditivo ao Contrato de Concessão nº 001/2012</w:t>
            </w:r>
            <w:r w:rsidR="00296887">
              <w:rPr>
                <w:noProof/>
                <w:webHidden/>
              </w:rPr>
              <w:tab/>
            </w:r>
            <w:r w:rsidR="00296887">
              <w:rPr>
                <w:noProof/>
                <w:webHidden/>
              </w:rPr>
              <w:fldChar w:fldCharType="begin"/>
            </w:r>
            <w:r w:rsidR="00296887">
              <w:rPr>
                <w:noProof/>
                <w:webHidden/>
              </w:rPr>
              <w:instrText xml:space="preserve"> PAGEREF _Toc123045298 \h </w:instrText>
            </w:r>
            <w:r w:rsidR="00296887">
              <w:rPr>
                <w:noProof/>
                <w:webHidden/>
              </w:rPr>
            </w:r>
            <w:r w:rsidR="00296887">
              <w:rPr>
                <w:noProof/>
                <w:webHidden/>
              </w:rPr>
              <w:fldChar w:fldCharType="separate"/>
            </w:r>
            <w:r w:rsidR="00296887">
              <w:rPr>
                <w:noProof/>
                <w:webHidden/>
              </w:rPr>
              <w:t>13</w:t>
            </w:r>
            <w:r w:rsidR="00296887">
              <w:rPr>
                <w:noProof/>
                <w:webHidden/>
              </w:rPr>
              <w:fldChar w:fldCharType="end"/>
            </w:r>
          </w:hyperlink>
        </w:p>
        <w:p w:rsidR="00296887" w:rsidRDefault="009907C8">
          <w:pPr>
            <w:pStyle w:val="Sumrio3"/>
            <w:rPr>
              <w:noProof/>
            </w:rPr>
          </w:pPr>
          <w:hyperlink w:anchor="_Toc123045299" w:history="1">
            <w:r w:rsidR="00296887" w:rsidRPr="005D6540">
              <w:rPr>
                <w:rStyle w:val="Hyperlink"/>
                <w:rFonts w:ascii="Arial" w:hAnsi="Arial" w:cs="Arial"/>
                <w:noProof/>
              </w:rPr>
              <w:t>7.2.4</w:t>
            </w:r>
            <w:r w:rsidR="00296887">
              <w:rPr>
                <w:noProof/>
              </w:rPr>
              <w:tab/>
            </w:r>
            <w:r w:rsidR="00296887" w:rsidRPr="005D6540">
              <w:rPr>
                <w:rStyle w:val="Hyperlink"/>
                <w:noProof/>
              </w:rPr>
              <w:t>Apurar o Indicador Contratual de Saturação do Tratamento do Esgoto (ISTE)</w:t>
            </w:r>
            <w:r w:rsidR="00296887" w:rsidRPr="005D6540">
              <w:rPr>
                <w:rStyle w:val="Hyperlink"/>
                <w:rFonts w:ascii="Arial" w:eastAsia="Calibri" w:hAnsi="Arial" w:cs="Arial"/>
                <w:noProof/>
              </w:rPr>
              <w:t xml:space="preserve"> – </w:t>
            </w:r>
            <w:r w:rsidR="00296887" w:rsidRPr="005D6540">
              <w:rPr>
                <w:rStyle w:val="Hyperlink"/>
                <w:noProof/>
              </w:rPr>
              <w:t>itens 2.2 e 4.1 do Anexo III do 1º Termo Aditivo ao Contrato de Concessão nº 001/2012</w:t>
            </w:r>
            <w:r w:rsidR="00296887">
              <w:rPr>
                <w:noProof/>
                <w:webHidden/>
              </w:rPr>
              <w:tab/>
            </w:r>
            <w:r w:rsidR="00296887">
              <w:rPr>
                <w:noProof/>
                <w:webHidden/>
              </w:rPr>
              <w:fldChar w:fldCharType="begin"/>
            </w:r>
            <w:r w:rsidR="00296887">
              <w:rPr>
                <w:noProof/>
                <w:webHidden/>
              </w:rPr>
              <w:instrText xml:space="preserve"> PAGEREF _Toc123045299 \h </w:instrText>
            </w:r>
            <w:r w:rsidR="00296887">
              <w:rPr>
                <w:noProof/>
                <w:webHidden/>
              </w:rPr>
            </w:r>
            <w:r w:rsidR="00296887">
              <w:rPr>
                <w:noProof/>
                <w:webHidden/>
              </w:rPr>
              <w:fldChar w:fldCharType="separate"/>
            </w:r>
            <w:r w:rsidR="00296887">
              <w:rPr>
                <w:noProof/>
                <w:webHidden/>
              </w:rPr>
              <w:t>13</w:t>
            </w:r>
            <w:r w:rsidR="00296887">
              <w:rPr>
                <w:noProof/>
                <w:webHidden/>
              </w:rPr>
              <w:fldChar w:fldCharType="end"/>
            </w:r>
          </w:hyperlink>
        </w:p>
        <w:p w:rsidR="00296887" w:rsidRDefault="009907C8">
          <w:pPr>
            <w:pStyle w:val="Sumrio3"/>
            <w:rPr>
              <w:noProof/>
            </w:rPr>
          </w:pPr>
          <w:hyperlink w:anchor="_Toc123045300" w:history="1">
            <w:r w:rsidR="00296887" w:rsidRPr="005D6540">
              <w:rPr>
                <w:rStyle w:val="Hyperlink"/>
                <w:rFonts w:ascii="Arial" w:hAnsi="Arial" w:cs="Arial"/>
                <w:noProof/>
              </w:rPr>
              <w:t>7.2.5</w:t>
            </w:r>
            <w:r w:rsidR="00296887">
              <w:rPr>
                <w:noProof/>
              </w:rPr>
              <w:tab/>
            </w:r>
            <w:r w:rsidR="00296887" w:rsidRPr="005D6540">
              <w:rPr>
                <w:rStyle w:val="Hyperlink"/>
                <w:noProof/>
              </w:rPr>
              <w:t>Monitorar a efetividade das ligações de esgoto sanitário (IAE) – item 6 do Anexo III do 1º Termo Aditivo ao Contrato de Concessão nº 001/2012</w:t>
            </w:r>
            <w:r w:rsidR="00296887">
              <w:rPr>
                <w:noProof/>
                <w:webHidden/>
              </w:rPr>
              <w:tab/>
            </w:r>
            <w:r w:rsidR="00296887">
              <w:rPr>
                <w:noProof/>
                <w:webHidden/>
              </w:rPr>
              <w:fldChar w:fldCharType="begin"/>
            </w:r>
            <w:r w:rsidR="00296887">
              <w:rPr>
                <w:noProof/>
                <w:webHidden/>
              </w:rPr>
              <w:instrText xml:space="preserve"> PAGEREF _Toc123045300 \h </w:instrText>
            </w:r>
            <w:r w:rsidR="00296887">
              <w:rPr>
                <w:noProof/>
                <w:webHidden/>
              </w:rPr>
            </w:r>
            <w:r w:rsidR="00296887">
              <w:rPr>
                <w:noProof/>
                <w:webHidden/>
              </w:rPr>
              <w:fldChar w:fldCharType="separate"/>
            </w:r>
            <w:r w:rsidR="00296887">
              <w:rPr>
                <w:noProof/>
                <w:webHidden/>
              </w:rPr>
              <w:t>14</w:t>
            </w:r>
            <w:r w:rsidR="00296887">
              <w:rPr>
                <w:noProof/>
                <w:webHidden/>
              </w:rPr>
              <w:fldChar w:fldCharType="end"/>
            </w:r>
          </w:hyperlink>
        </w:p>
        <w:p w:rsidR="00296887" w:rsidRDefault="009907C8">
          <w:pPr>
            <w:pStyle w:val="Sumrio3"/>
            <w:rPr>
              <w:noProof/>
            </w:rPr>
          </w:pPr>
          <w:hyperlink w:anchor="_Toc123045301" w:history="1">
            <w:r w:rsidR="00296887" w:rsidRPr="005D6540">
              <w:rPr>
                <w:rStyle w:val="Hyperlink"/>
                <w:noProof/>
              </w:rPr>
              <w:t>7.2.6</w:t>
            </w:r>
            <w:r w:rsidR="00296887">
              <w:rPr>
                <w:noProof/>
              </w:rPr>
              <w:tab/>
            </w:r>
            <w:r w:rsidR="00296887" w:rsidRPr="005D6540">
              <w:rPr>
                <w:rStyle w:val="Hyperlink"/>
                <w:noProof/>
              </w:rPr>
              <w:t>Acompanhar as ações da Concessionária para ampliação do Cadastro Comercial, com identificação dos usuários em BDC (Banco de Dados Complementar) e migração dos mesmos para o Cadastro Comercial –  Cláusula 1 do 1º Termo Aditivo ao Contrato de Concessão nº 001/2012</w:t>
            </w:r>
            <w:r w:rsidR="00296887">
              <w:rPr>
                <w:noProof/>
                <w:webHidden/>
              </w:rPr>
              <w:tab/>
            </w:r>
            <w:r w:rsidR="00296887">
              <w:rPr>
                <w:noProof/>
                <w:webHidden/>
              </w:rPr>
              <w:fldChar w:fldCharType="begin"/>
            </w:r>
            <w:r w:rsidR="00296887">
              <w:rPr>
                <w:noProof/>
                <w:webHidden/>
              </w:rPr>
              <w:instrText xml:space="preserve"> PAGEREF _Toc123045301 \h </w:instrText>
            </w:r>
            <w:r w:rsidR="00296887">
              <w:rPr>
                <w:noProof/>
                <w:webHidden/>
              </w:rPr>
            </w:r>
            <w:r w:rsidR="00296887">
              <w:rPr>
                <w:noProof/>
                <w:webHidden/>
              </w:rPr>
              <w:fldChar w:fldCharType="separate"/>
            </w:r>
            <w:r w:rsidR="00296887">
              <w:rPr>
                <w:noProof/>
                <w:webHidden/>
              </w:rPr>
              <w:t>15</w:t>
            </w:r>
            <w:r w:rsidR="00296887">
              <w:rPr>
                <w:noProof/>
                <w:webHidden/>
              </w:rPr>
              <w:fldChar w:fldCharType="end"/>
            </w:r>
          </w:hyperlink>
        </w:p>
        <w:p w:rsidR="00296887" w:rsidRDefault="009907C8">
          <w:pPr>
            <w:pStyle w:val="Sumrio2"/>
            <w:rPr>
              <w:b w:val="0"/>
            </w:rPr>
          </w:pPr>
          <w:hyperlink w:anchor="_Toc123045302" w:history="1">
            <w:r w:rsidR="00296887" w:rsidRPr="005D6540">
              <w:rPr>
                <w:rStyle w:val="Hyperlink"/>
              </w:rPr>
              <w:t>7.3</w:t>
            </w:r>
            <w:r w:rsidR="00296887">
              <w:rPr>
                <w:b w:val="0"/>
              </w:rPr>
              <w:tab/>
            </w:r>
            <w:r w:rsidR="00296887" w:rsidRPr="005D6540">
              <w:rPr>
                <w:rStyle w:val="Hyperlink"/>
              </w:rPr>
              <w:t>Ações da Gerência de Fiscalização Técnica (GFT)</w:t>
            </w:r>
            <w:r w:rsidR="00296887">
              <w:rPr>
                <w:webHidden/>
              </w:rPr>
              <w:tab/>
            </w:r>
            <w:r w:rsidR="00296887">
              <w:rPr>
                <w:webHidden/>
              </w:rPr>
              <w:fldChar w:fldCharType="begin"/>
            </w:r>
            <w:r w:rsidR="00296887">
              <w:rPr>
                <w:webHidden/>
              </w:rPr>
              <w:instrText xml:space="preserve"> PAGEREF _Toc123045302 \h </w:instrText>
            </w:r>
            <w:r w:rsidR="00296887">
              <w:rPr>
                <w:webHidden/>
              </w:rPr>
            </w:r>
            <w:r w:rsidR="00296887">
              <w:rPr>
                <w:webHidden/>
              </w:rPr>
              <w:fldChar w:fldCharType="separate"/>
            </w:r>
            <w:r w:rsidR="00296887">
              <w:rPr>
                <w:webHidden/>
              </w:rPr>
              <w:t>16</w:t>
            </w:r>
            <w:r w:rsidR="00296887">
              <w:rPr>
                <w:webHidden/>
              </w:rPr>
              <w:fldChar w:fldCharType="end"/>
            </w:r>
          </w:hyperlink>
        </w:p>
        <w:p w:rsidR="00296887" w:rsidRDefault="009907C8">
          <w:pPr>
            <w:pStyle w:val="Sumrio3"/>
            <w:rPr>
              <w:noProof/>
            </w:rPr>
          </w:pPr>
          <w:hyperlink w:anchor="_Toc123045303" w:history="1">
            <w:r w:rsidR="00296887" w:rsidRPr="005D6540">
              <w:rPr>
                <w:rStyle w:val="Hyperlink"/>
                <w:rFonts w:ascii="Arial" w:eastAsia="Calibri" w:hAnsi="Arial" w:cs="Arial"/>
                <w:noProof/>
              </w:rPr>
              <w:t>7.3.1</w:t>
            </w:r>
            <w:r w:rsidR="00296887">
              <w:rPr>
                <w:noProof/>
              </w:rPr>
              <w:tab/>
            </w:r>
            <w:r w:rsidR="00296887" w:rsidRPr="005D6540">
              <w:rPr>
                <w:rStyle w:val="Hyperlink"/>
                <w:noProof/>
              </w:rPr>
              <w:t>Apurar os Indicadores Contratuais de Qualidade de Serviço Operacional (IDR e IDC)</w:t>
            </w:r>
            <w:r w:rsidR="00296887" w:rsidRPr="005D6540">
              <w:rPr>
                <w:rStyle w:val="Hyperlink"/>
                <w:rFonts w:ascii="Arial" w:eastAsia="Calibri" w:hAnsi="Arial" w:cs="Arial"/>
                <w:noProof/>
              </w:rPr>
              <w:t xml:space="preserve"> - </w:t>
            </w:r>
            <w:r w:rsidR="00296887" w:rsidRPr="005D6540">
              <w:rPr>
                <w:rStyle w:val="Hyperlink"/>
                <w:noProof/>
              </w:rPr>
              <w:t>itens 3.1.1 e 4.1 do Anexo III do 1º Termo Aditivo ao Contrato de Concessão nº 001/2012</w:t>
            </w:r>
            <w:r w:rsidR="00296887">
              <w:rPr>
                <w:noProof/>
                <w:webHidden/>
              </w:rPr>
              <w:tab/>
            </w:r>
            <w:r w:rsidR="00296887">
              <w:rPr>
                <w:noProof/>
                <w:webHidden/>
              </w:rPr>
              <w:fldChar w:fldCharType="begin"/>
            </w:r>
            <w:r w:rsidR="00296887">
              <w:rPr>
                <w:noProof/>
                <w:webHidden/>
              </w:rPr>
              <w:instrText xml:space="preserve"> PAGEREF _Toc123045303 \h </w:instrText>
            </w:r>
            <w:r w:rsidR="00296887">
              <w:rPr>
                <w:noProof/>
                <w:webHidden/>
              </w:rPr>
            </w:r>
            <w:r w:rsidR="00296887">
              <w:rPr>
                <w:noProof/>
                <w:webHidden/>
              </w:rPr>
              <w:fldChar w:fldCharType="separate"/>
            </w:r>
            <w:r w:rsidR="00296887">
              <w:rPr>
                <w:noProof/>
                <w:webHidden/>
              </w:rPr>
              <w:t>16</w:t>
            </w:r>
            <w:r w:rsidR="00296887">
              <w:rPr>
                <w:noProof/>
                <w:webHidden/>
              </w:rPr>
              <w:fldChar w:fldCharType="end"/>
            </w:r>
          </w:hyperlink>
        </w:p>
        <w:p w:rsidR="00296887" w:rsidRDefault="009907C8">
          <w:pPr>
            <w:pStyle w:val="Sumrio3"/>
            <w:rPr>
              <w:noProof/>
            </w:rPr>
          </w:pPr>
          <w:hyperlink w:anchor="_Toc123045304" w:history="1">
            <w:r w:rsidR="00296887" w:rsidRPr="005D6540">
              <w:rPr>
                <w:rStyle w:val="Hyperlink"/>
                <w:rFonts w:ascii="Arial" w:hAnsi="Arial" w:cs="Arial"/>
                <w:noProof/>
              </w:rPr>
              <w:t>7.3.2</w:t>
            </w:r>
            <w:r w:rsidR="00296887">
              <w:rPr>
                <w:noProof/>
              </w:rPr>
              <w:tab/>
            </w:r>
            <w:r w:rsidR="00296887" w:rsidRPr="005D6540">
              <w:rPr>
                <w:rStyle w:val="Hyperlink"/>
                <w:noProof/>
              </w:rPr>
              <w:t>Apurar os Indicadores Contratuais de Qualidade de Prestação de Serviço Comercial (IEPA)</w:t>
            </w:r>
            <w:r w:rsidR="00296887" w:rsidRPr="005D6540">
              <w:rPr>
                <w:rStyle w:val="Hyperlink"/>
                <w:rFonts w:ascii="Arial" w:eastAsia="Calibri" w:hAnsi="Arial" w:cs="Arial"/>
                <w:noProof/>
              </w:rPr>
              <w:t xml:space="preserve"> - </w:t>
            </w:r>
            <w:r w:rsidR="00296887" w:rsidRPr="005D6540">
              <w:rPr>
                <w:rStyle w:val="Hyperlink"/>
                <w:noProof/>
              </w:rPr>
              <w:t>itens 3.2.1 e 4.1 do Anexo III do 1º Termo Aditivo ao Contrato de Concessão nº 001/2012</w:t>
            </w:r>
            <w:r w:rsidR="00296887">
              <w:rPr>
                <w:noProof/>
                <w:webHidden/>
              </w:rPr>
              <w:tab/>
            </w:r>
            <w:r w:rsidR="00296887">
              <w:rPr>
                <w:noProof/>
                <w:webHidden/>
              </w:rPr>
              <w:fldChar w:fldCharType="begin"/>
            </w:r>
            <w:r w:rsidR="00296887">
              <w:rPr>
                <w:noProof/>
                <w:webHidden/>
              </w:rPr>
              <w:instrText xml:space="preserve"> PAGEREF _Toc123045304 \h </w:instrText>
            </w:r>
            <w:r w:rsidR="00296887">
              <w:rPr>
                <w:noProof/>
                <w:webHidden/>
              </w:rPr>
            </w:r>
            <w:r w:rsidR="00296887">
              <w:rPr>
                <w:noProof/>
                <w:webHidden/>
              </w:rPr>
              <w:fldChar w:fldCharType="separate"/>
            </w:r>
            <w:r w:rsidR="00296887">
              <w:rPr>
                <w:noProof/>
                <w:webHidden/>
              </w:rPr>
              <w:t>16</w:t>
            </w:r>
            <w:r w:rsidR="00296887">
              <w:rPr>
                <w:noProof/>
                <w:webHidden/>
              </w:rPr>
              <w:fldChar w:fldCharType="end"/>
            </w:r>
          </w:hyperlink>
        </w:p>
        <w:p w:rsidR="00296887" w:rsidRDefault="009907C8">
          <w:pPr>
            <w:pStyle w:val="Sumrio3"/>
            <w:rPr>
              <w:noProof/>
            </w:rPr>
          </w:pPr>
          <w:hyperlink w:anchor="_Toc123045305" w:history="1">
            <w:r w:rsidR="00296887" w:rsidRPr="005D6540">
              <w:rPr>
                <w:rStyle w:val="Hyperlink"/>
                <w:rFonts w:ascii="Arial" w:hAnsi="Arial" w:cs="Arial"/>
                <w:noProof/>
              </w:rPr>
              <w:t>7.3.3</w:t>
            </w:r>
            <w:r w:rsidR="00296887">
              <w:rPr>
                <w:noProof/>
              </w:rPr>
              <w:tab/>
            </w:r>
            <w:r w:rsidR="00296887" w:rsidRPr="005D6540">
              <w:rPr>
                <w:rStyle w:val="Hyperlink"/>
                <w:noProof/>
              </w:rPr>
              <w:t>Plano de Desmobilização de ETE em Grupamentos Habitacionais</w:t>
            </w:r>
            <w:r w:rsidR="00296887">
              <w:rPr>
                <w:noProof/>
                <w:webHidden/>
              </w:rPr>
              <w:tab/>
            </w:r>
            <w:r w:rsidR="00296887">
              <w:rPr>
                <w:noProof/>
                <w:webHidden/>
              </w:rPr>
              <w:fldChar w:fldCharType="begin"/>
            </w:r>
            <w:r w:rsidR="00296887">
              <w:rPr>
                <w:noProof/>
                <w:webHidden/>
              </w:rPr>
              <w:instrText xml:space="preserve"> PAGEREF _Toc123045305 \h </w:instrText>
            </w:r>
            <w:r w:rsidR="00296887">
              <w:rPr>
                <w:noProof/>
                <w:webHidden/>
              </w:rPr>
            </w:r>
            <w:r w:rsidR="00296887">
              <w:rPr>
                <w:noProof/>
                <w:webHidden/>
              </w:rPr>
              <w:fldChar w:fldCharType="separate"/>
            </w:r>
            <w:r w:rsidR="00296887">
              <w:rPr>
                <w:noProof/>
                <w:webHidden/>
              </w:rPr>
              <w:t>17</w:t>
            </w:r>
            <w:r w:rsidR="00296887">
              <w:rPr>
                <w:noProof/>
                <w:webHidden/>
              </w:rPr>
              <w:fldChar w:fldCharType="end"/>
            </w:r>
          </w:hyperlink>
        </w:p>
        <w:p w:rsidR="00296887" w:rsidRDefault="009907C8">
          <w:pPr>
            <w:pStyle w:val="Sumrio3"/>
            <w:rPr>
              <w:noProof/>
            </w:rPr>
          </w:pPr>
          <w:hyperlink w:anchor="_Toc123045306" w:history="1">
            <w:r w:rsidR="00296887" w:rsidRPr="005D6540">
              <w:rPr>
                <w:rStyle w:val="Hyperlink"/>
                <w:rFonts w:ascii="Arial" w:hAnsi="Arial" w:cs="Arial"/>
                <w:noProof/>
              </w:rPr>
              <w:t>7.3.4</w:t>
            </w:r>
            <w:r w:rsidR="00296887">
              <w:rPr>
                <w:noProof/>
              </w:rPr>
              <w:tab/>
            </w:r>
            <w:r w:rsidR="00296887" w:rsidRPr="005D6540">
              <w:rPr>
                <w:rStyle w:val="Hyperlink"/>
                <w:noProof/>
              </w:rPr>
              <w:t>Programa de Monitoramento dos Cursos d´Água da AP5</w:t>
            </w:r>
            <w:r w:rsidR="00296887">
              <w:rPr>
                <w:noProof/>
                <w:webHidden/>
              </w:rPr>
              <w:tab/>
            </w:r>
            <w:r w:rsidR="00296887">
              <w:rPr>
                <w:noProof/>
                <w:webHidden/>
              </w:rPr>
              <w:fldChar w:fldCharType="begin"/>
            </w:r>
            <w:r w:rsidR="00296887">
              <w:rPr>
                <w:noProof/>
                <w:webHidden/>
              </w:rPr>
              <w:instrText xml:space="preserve"> PAGEREF _Toc123045306 \h </w:instrText>
            </w:r>
            <w:r w:rsidR="00296887">
              <w:rPr>
                <w:noProof/>
                <w:webHidden/>
              </w:rPr>
            </w:r>
            <w:r w:rsidR="00296887">
              <w:rPr>
                <w:noProof/>
                <w:webHidden/>
              </w:rPr>
              <w:fldChar w:fldCharType="separate"/>
            </w:r>
            <w:r w:rsidR="00296887">
              <w:rPr>
                <w:noProof/>
                <w:webHidden/>
              </w:rPr>
              <w:t>17</w:t>
            </w:r>
            <w:r w:rsidR="00296887">
              <w:rPr>
                <w:noProof/>
                <w:webHidden/>
              </w:rPr>
              <w:fldChar w:fldCharType="end"/>
            </w:r>
          </w:hyperlink>
        </w:p>
        <w:p w:rsidR="00296887" w:rsidRDefault="009907C8">
          <w:pPr>
            <w:pStyle w:val="Sumrio3"/>
            <w:rPr>
              <w:noProof/>
            </w:rPr>
          </w:pPr>
          <w:hyperlink w:anchor="_Toc123045307" w:history="1">
            <w:r w:rsidR="00296887" w:rsidRPr="005D6540">
              <w:rPr>
                <w:rStyle w:val="Hyperlink"/>
                <w:rFonts w:ascii="Arial" w:hAnsi="Arial" w:cs="Arial"/>
                <w:noProof/>
              </w:rPr>
              <w:t>7.3.5</w:t>
            </w:r>
            <w:r w:rsidR="00296887">
              <w:rPr>
                <w:noProof/>
              </w:rPr>
              <w:tab/>
            </w:r>
            <w:r w:rsidR="00296887" w:rsidRPr="005D6540">
              <w:rPr>
                <w:rStyle w:val="Hyperlink"/>
                <w:noProof/>
              </w:rPr>
              <w:t>Acompanhamento da Fiscalização por sistema de coleta de dados em campo</w:t>
            </w:r>
            <w:r w:rsidR="00296887">
              <w:rPr>
                <w:noProof/>
                <w:webHidden/>
              </w:rPr>
              <w:tab/>
            </w:r>
            <w:r w:rsidR="00296887">
              <w:rPr>
                <w:noProof/>
                <w:webHidden/>
              </w:rPr>
              <w:fldChar w:fldCharType="begin"/>
            </w:r>
            <w:r w:rsidR="00296887">
              <w:rPr>
                <w:noProof/>
                <w:webHidden/>
              </w:rPr>
              <w:instrText xml:space="preserve"> PAGEREF _Toc123045307 \h </w:instrText>
            </w:r>
            <w:r w:rsidR="00296887">
              <w:rPr>
                <w:noProof/>
                <w:webHidden/>
              </w:rPr>
            </w:r>
            <w:r w:rsidR="00296887">
              <w:rPr>
                <w:noProof/>
                <w:webHidden/>
              </w:rPr>
              <w:fldChar w:fldCharType="separate"/>
            </w:r>
            <w:r w:rsidR="00296887">
              <w:rPr>
                <w:noProof/>
                <w:webHidden/>
              </w:rPr>
              <w:t>18</w:t>
            </w:r>
            <w:r w:rsidR="00296887">
              <w:rPr>
                <w:noProof/>
                <w:webHidden/>
              </w:rPr>
              <w:fldChar w:fldCharType="end"/>
            </w:r>
          </w:hyperlink>
        </w:p>
        <w:p w:rsidR="00296887" w:rsidRDefault="009907C8">
          <w:pPr>
            <w:pStyle w:val="Sumrio2"/>
            <w:rPr>
              <w:b w:val="0"/>
            </w:rPr>
          </w:pPr>
          <w:hyperlink w:anchor="_Toc123045308" w:history="1">
            <w:r w:rsidR="00296887" w:rsidRPr="005D6540">
              <w:rPr>
                <w:rStyle w:val="Hyperlink"/>
              </w:rPr>
              <w:t>7.4</w:t>
            </w:r>
            <w:r w:rsidR="00296887">
              <w:rPr>
                <w:b w:val="0"/>
              </w:rPr>
              <w:tab/>
            </w:r>
            <w:r w:rsidR="00296887" w:rsidRPr="005D6540">
              <w:rPr>
                <w:rStyle w:val="Hyperlink"/>
              </w:rPr>
              <w:t>Ações da Gerência de Avaliação Econômico-Financeira e Comercial (GEFC)</w:t>
            </w:r>
            <w:r w:rsidR="00296887">
              <w:rPr>
                <w:webHidden/>
              </w:rPr>
              <w:tab/>
            </w:r>
            <w:r w:rsidR="00296887">
              <w:rPr>
                <w:webHidden/>
              </w:rPr>
              <w:fldChar w:fldCharType="begin"/>
            </w:r>
            <w:r w:rsidR="00296887">
              <w:rPr>
                <w:webHidden/>
              </w:rPr>
              <w:instrText xml:space="preserve"> PAGEREF _Toc123045308 \h </w:instrText>
            </w:r>
            <w:r w:rsidR="00296887">
              <w:rPr>
                <w:webHidden/>
              </w:rPr>
            </w:r>
            <w:r w:rsidR="00296887">
              <w:rPr>
                <w:webHidden/>
              </w:rPr>
              <w:fldChar w:fldCharType="separate"/>
            </w:r>
            <w:r w:rsidR="00296887">
              <w:rPr>
                <w:webHidden/>
              </w:rPr>
              <w:t>19</w:t>
            </w:r>
            <w:r w:rsidR="00296887">
              <w:rPr>
                <w:webHidden/>
              </w:rPr>
              <w:fldChar w:fldCharType="end"/>
            </w:r>
          </w:hyperlink>
        </w:p>
        <w:p w:rsidR="00296887" w:rsidRDefault="009907C8">
          <w:pPr>
            <w:pStyle w:val="Sumrio3"/>
            <w:rPr>
              <w:noProof/>
            </w:rPr>
          </w:pPr>
          <w:hyperlink w:anchor="_Toc123045309" w:history="1">
            <w:r w:rsidR="00296887" w:rsidRPr="005D6540">
              <w:rPr>
                <w:rStyle w:val="Hyperlink"/>
                <w:rFonts w:ascii="Arial" w:hAnsi="Arial" w:cs="Arial"/>
                <w:noProof/>
              </w:rPr>
              <w:t>7.4.1</w:t>
            </w:r>
            <w:r w:rsidR="00296887">
              <w:rPr>
                <w:noProof/>
              </w:rPr>
              <w:tab/>
            </w:r>
            <w:r w:rsidR="00296887" w:rsidRPr="005D6540">
              <w:rPr>
                <w:rStyle w:val="Hyperlink"/>
                <w:noProof/>
              </w:rPr>
              <w:t>Indicador de Qualidade de Prestação de Serviço (ISCS) – item 3.2.4 do Anexo III do 1º Termo Aditivo ao Contrato de Concessão nº 001/2012</w:t>
            </w:r>
            <w:r w:rsidR="00296887">
              <w:rPr>
                <w:noProof/>
                <w:webHidden/>
              </w:rPr>
              <w:tab/>
            </w:r>
            <w:r w:rsidR="00296887">
              <w:rPr>
                <w:noProof/>
                <w:webHidden/>
              </w:rPr>
              <w:fldChar w:fldCharType="begin"/>
            </w:r>
            <w:r w:rsidR="00296887">
              <w:rPr>
                <w:noProof/>
                <w:webHidden/>
              </w:rPr>
              <w:instrText xml:space="preserve"> PAGEREF _Toc123045309 \h </w:instrText>
            </w:r>
            <w:r w:rsidR="00296887">
              <w:rPr>
                <w:noProof/>
                <w:webHidden/>
              </w:rPr>
            </w:r>
            <w:r w:rsidR="00296887">
              <w:rPr>
                <w:noProof/>
                <w:webHidden/>
              </w:rPr>
              <w:fldChar w:fldCharType="separate"/>
            </w:r>
            <w:r w:rsidR="00296887">
              <w:rPr>
                <w:noProof/>
                <w:webHidden/>
              </w:rPr>
              <w:t>19</w:t>
            </w:r>
            <w:r w:rsidR="00296887">
              <w:rPr>
                <w:noProof/>
                <w:webHidden/>
              </w:rPr>
              <w:fldChar w:fldCharType="end"/>
            </w:r>
          </w:hyperlink>
        </w:p>
        <w:p w:rsidR="00296887" w:rsidRDefault="009907C8">
          <w:pPr>
            <w:pStyle w:val="Sumrio3"/>
            <w:rPr>
              <w:noProof/>
            </w:rPr>
          </w:pPr>
          <w:hyperlink w:anchor="_Toc123045310" w:history="1">
            <w:r w:rsidR="00296887" w:rsidRPr="005D6540">
              <w:rPr>
                <w:rStyle w:val="Hyperlink"/>
                <w:rFonts w:ascii="Arial" w:hAnsi="Arial" w:cs="Arial"/>
                <w:noProof/>
              </w:rPr>
              <w:t>7.4.2</w:t>
            </w:r>
            <w:r w:rsidR="00296887">
              <w:rPr>
                <w:noProof/>
              </w:rPr>
              <w:tab/>
            </w:r>
            <w:r w:rsidR="00296887" w:rsidRPr="005D6540">
              <w:rPr>
                <w:rStyle w:val="Hyperlink"/>
                <w:noProof/>
              </w:rPr>
              <w:t>Reajuste Tarifário – Cláusula 18 do 1º Termo Aditivo ao Contrato de Concessão nº 001/2012</w:t>
            </w:r>
            <w:r w:rsidR="00296887">
              <w:rPr>
                <w:noProof/>
                <w:webHidden/>
              </w:rPr>
              <w:tab/>
            </w:r>
            <w:r w:rsidR="00296887">
              <w:rPr>
                <w:noProof/>
                <w:webHidden/>
              </w:rPr>
              <w:fldChar w:fldCharType="begin"/>
            </w:r>
            <w:r w:rsidR="00296887">
              <w:rPr>
                <w:noProof/>
                <w:webHidden/>
              </w:rPr>
              <w:instrText xml:space="preserve"> PAGEREF _Toc123045310 \h </w:instrText>
            </w:r>
            <w:r w:rsidR="00296887">
              <w:rPr>
                <w:noProof/>
                <w:webHidden/>
              </w:rPr>
            </w:r>
            <w:r w:rsidR="00296887">
              <w:rPr>
                <w:noProof/>
                <w:webHidden/>
              </w:rPr>
              <w:fldChar w:fldCharType="separate"/>
            </w:r>
            <w:r w:rsidR="00296887">
              <w:rPr>
                <w:noProof/>
                <w:webHidden/>
              </w:rPr>
              <w:t>20</w:t>
            </w:r>
            <w:r w:rsidR="00296887">
              <w:rPr>
                <w:noProof/>
                <w:webHidden/>
              </w:rPr>
              <w:fldChar w:fldCharType="end"/>
            </w:r>
          </w:hyperlink>
        </w:p>
        <w:p w:rsidR="00296887" w:rsidRDefault="009907C8">
          <w:pPr>
            <w:pStyle w:val="Sumrio3"/>
            <w:rPr>
              <w:noProof/>
            </w:rPr>
          </w:pPr>
          <w:hyperlink w:anchor="_Toc123045311" w:history="1">
            <w:r w:rsidR="00296887" w:rsidRPr="005D6540">
              <w:rPr>
                <w:rStyle w:val="Hyperlink"/>
                <w:rFonts w:ascii="Arial" w:hAnsi="Arial" w:cs="Arial"/>
                <w:noProof/>
              </w:rPr>
              <w:t>7.4.3</w:t>
            </w:r>
            <w:r w:rsidR="00296887">
              <w:rPr>
                <w:noProof/>
              </w:rPr>
              <w:tab/>
            </w:r>
            <w:r w:rsidR="00296887" w:rsidRPr="005D6540">
              <w:rPr>
                <w:rStyle w:val="Hyperlink"/>
                <w:noProof/>
              </w:rPr>
              <w:t>Mapeamento da Tarifa Social – Anexo IV do 1º Termo Aditivo ao Contrato de Concessão nº 001/2012</w:t>
            </w:r>
            <w:r w:rsidR="00296887">
              <w:rPr>
                <w:noProof/>
                <w:webHidden/>
              </w:rPr>
              <w:tab/>
            </w:r>
            <w:r w:rsidR="00296887">
              <w:rPr>
                <w:noProof/>
                <w:webHidden/>
              </w:rPr>
              <w:fldChar w:fldCharType="begin"/>
            </w:r>
            <w:r w:rsidR="00296887">
              <w:rPr>
                <w:noProof/>
                <w:webHidden/>
              </w:rPr>
              <w:instrText xml:space="preserve"> PAGEREF _Toc123045311 \h </w:instrText>
            </w:r>
            <w:r w:rsidR="00296887">
              <w:rPr>
                <w:noProof/>
                <w:webHidden/>
              </w:rPr>
            </w:r>
            <w:r w:rsidR="00296887">
              <w:rPr>
                <w:noProof/>
                <w:webHidden/>
              </w:rPr>
              <w:fldChar w:fldCharType="separate"/>
            </w:r>
            <w:r w:rsidR="00296887">
              <w:rPr>
                <w:noProof/>
                <w:webHidden/>
              </w:rPr>
              <w:t>20</w:t>
            </w:r>
            <w:r w:rsidR="00296887">
              <w:rPr>
                <w:noProof/>
                <w:webHidden/>
              </w:rPr>
              <w:fldChar w:fldCharType="end"/>
            </w:r>
          </w:hyperlink>
        </w:p>
        <w:p w:rsidR="00296887" w:rsidRDefault="009907C8">
          <w:pPr>
            <w:pStyle w:val="Sumrio3"/>
            <w:rPr>
              <w:noProof/>
            </w:rPr>
          </w:pPr>
          <w:hyperlink w:anchor="_Toc123045312" w:history="1">
            <w:r w:rsidR="00296887" w:rsidRPr="005D6540">
              <w:rPr>
                <w:rStyle w:val="Hyperlink"/>
                <w:rFonts w:ascii="Arial" w:hAnsi="Arial" w:cs="Arial"/>
                <w:noProof/>
              </w:rPr>
              <w:t>7.4.4</w:t>
            </w:r>
            <w:r w:rsidR="00296887">
              <w:rPr>
                <w:noProof/>
              </w:rPr>
              <w:tab/>
            </w:r>
            <w:r w:rsidR="00296887" w:rsidRPr="005D6540">
              <w:rPr>
                <w:rStyle w:val="Hyperlink"/>
                <w:noProof/>
              </w:rPr>
              <w:t>Acompanhamento de Inadimplência - Anexo II do 1º Termo Aditivo ao Contrato de Concessão nº 001/2012 - cláusula 5ª, 5.1, vi do Contrato de Interdependência</w:t>
            </w:r>
            <w:r w:rsidR="00296887">
              <w:rPr>
                <w:noProof/>
                <w:webHidden/>
              </w:rPr>
              <w:tab/>
            </w:r>
            <w:r w:rsidR="00296887">
              <w:rPr>
                <w:noProof/>
                <w:webHidden/>
              </w:rPr>
              <w:fldChar w:fldCharType="begin"/>
            </w:r>
            <w:r w:rsidR="00296887">
              <w:rPr>
                <w:noProof/>
                <w:webHidden/>
              </w:rPr>
              <w:instrText xml:space="preserve"> PAGEREF _Toc123045312 \h </w:instrText>
            </w:r>
            <w:r w:rsidR="00296887">
              <w:rPr>
                <w:noProof/>
                <w:webHidden/>
              </w:rPr>
            </w:r>
            <w:r w:rsidR="00296887">
              <w:rPr>
                <w:noProof/>
                <w:webHidden/>
              </w:rPr>
              <w:fldChar w:fldCharType="separate"/>
            </w:r>
            <w:r w:rsidR="00296887">
              <w:rPr>
                <w:noProof/>
                <w:webHidden/>
              </w:rPr>
              <w:t>21</w:t>
            </w:r>
            <w:r w:rsidR="00296887">
              <w:rPr>
                <w:noProof/>
                <w:webHidden/>
              </w:rPr>
              <w:fldChar w:fldCharType="end"/>
            </w:r>
          </w:hyperlink>
        </w:p>
        <w:p w:rsidR="00296887" w:rsidRDefault="009907C8">
          <w:pPr>
            <w:pStyle w:val="Sumrio3"/>
            <w:rPr>
              <w:noProof/>
            </w:rPr>
          </w:pPr>
          <w:hyperlink w:anchor="_Toc123045313" w:history="1">
            <w:r w:rsidR="00296887" w:rsidRPr="005D6540">
              <w:rPr>
                <w:rStyle w:val="Hyperlink"/>
                <w:noProof/>
              </w:rPr>
              <w:t>7.4.5</w:t>
            </w:r>
            <w:r w:rsidR="00296887">
              <w:rPr>
                <w:noProof/>
              </w:rPr>
              <w:tab/>
            </w:r>
            <w:r w:rsidR="00296887" w:rsidRPr="005D6540">
              <w:rPr>
                <w:rStyle w:val="Hyperlink"/>
                <w:noProof/>
              </w:rPr>
              <w:t>Mapear Inadimplência em Prédios Públicos Municipais</w:t>
            </w:r>
            <w:r w:rsidR="00296887">
              <w:rPr>
                <w:noProof/>
                <w:webHidden/>
              </w:rPr>
              <w:tab/>
            </w:r>
            <w:r w:rsidR="00296887">
              <w:rPr>
                <w:noProof/>
                <w:webHidden/>
              </w:rPr>
              <w:fldChar w:fldCharType="begin"/>
            </w:r>
            <w:r w:rsidR="00296887">
              <w:rPr>
                <w:noProof/>
                <w:webHidden/>
              </w:rPr>
              <w:instrText xml:space="preserve"> PAGEREF _Toc123045313 \h </w:instrText>
            </w:r>
            <w:r w:rsidR="00296887">
              <w:rPr>
                <w:noProof/>
                <w:webHidden/>
              </w:rPr>
            </w:r>
            <w:r w:rsidR="00296887">
              <w:rPr>
                <w:noProof/>
                <w:webHidden/>
              </w:rPr>
              <w:fldChar w:fldCharType="separate"/>
            </w:r>
            <w:r w:rsidR="00296887">
              <w:rPr>
                <w:noProof/>
                <w:webHidden/>
              </w:rPr>
              <w:t>21</w:t>
            </w:r>
            <w:r w:rsidR="00296887">
              <w:rPr>
                <w:noProof/>
                <w:webHidden/>
              </w:rPr>
              <w:fldChar w:fldCharType="end"/>
            </w:r>
          </w:hyperlink>
        </w:p>
        <w:p w:rsidR="00296887" w:rsidRDefault="009907C8">
          <w:pPr>
            <w:pStyle w:val="Sumrio3"/>
            <w:rPr>
              <w:noProof/>
            </w:rPr>
          </w:pPr>
          <w:hyperlink w:anchor="_Toc123045314" w:history="1">
            <w:r w:rsidR="00296887" w:rsidRPr="005D6540">
              <w:rPr>
                <w:rStyle w:val="Hyperlink"/>
                <w:rFonts w:ascii="Arial" w:hAnsi="Arial" w:cs="Arial"/>
                <w:noProof/>
              </w:rPr>
              <w:t>7.4.6</w:t>
            </w:r>
            <w:r w:rsidR="00296887">
              <w:rPr>
                <w:noProof/>
              </w:rPr>
              <w:tab/>
            </w:r>
            <w:r w:rsidR="00296887" w:rsidRPr="005D6540">
              <w:rPr>
                <w:rStyle w:val="Hyperlink"/>
                <w:noProof/>
              </w:rPr>
              <w:t>Composição da Receita de Esgoto - Anexo V do 1º Termo Aditivo ao Contrato de Concessão nº 001/2012</w:t>
            </w:r>
            <w:r w:rsidR="00296887">
              <w:rPr>
                <w:noProof/>
                <w:webHidden/>
              </w:rPr>
              <w:tab/>
            </w:r>
            <w:r w:rsidR="00296887">
              <w:rPr>
                <w:noProof/>
                <w:webHidden/>
              </w:rPr>
              <w:fldChar w:fldCharType="begin"/>
            </w:r>
            <w:r w:rsidR="00296887">
              <w:rPr>
                <w:noProof/>
                <w:webHidden/>
              </w:rPr>
              <w:instrText xml:space="preserve"> PAGEREF _Toc123045314 \h </w:instrText>
            </w:r>
            <w:r w:rsidR="00296887">
              <w:rPr>
                <w:noProof/>
                <w:webHidden/>
              </w:rPr>
            </w:r>
            <w:r w:rsidR="00296887">
              <w:rPr>
                <w:noProof/>
                <w:webHidden/>
              </w:rPr>
              <w:fldChar w:fldCharType="separate"/>
            </w:r>
            <w:r w:rsidR="00296887">
              <w:rPr>
                <w:noProof/>
                <w:webHidden/>
              </w:rPr>
              <w:t>21</w:t>
            </w:r>
            <w:r w:rsidR="00296887">
              <w:rPr>
                <w:noProof/>
                <w:webHidden/>
              </w:rPr>
              <w:fldChar w:fldCharType="end"/>
            </w:r>
          </w:hyperlink>
        </w:p>
        <w:p w:rsidR="00296887" w:rsidRDefault="009907C8">
          <w:pPr>
            <w:pStyle w:val="Sumrio1"/>
            <w:tabs>
              <w:tab w:val="left" w:pos="1134"/>
              <w:tab w:val="right" w:leader="dot" w:pos="9628"/>
            </w:tabs>
            <w:rPr>
              <w:noProof/>
            </w:rPr>
          </w:pPr>
          <w:hyperlink w:anchor="_Toc123045315" w:history="1">
            <w:r w:rsidR="00296887" w:rsidRPr="005D6540">
              <w:rPr>
                <w:rStyle w:val="Hyperlink"/>
                <w:b/>
                <w:noProof/>
              </w:rPr>
              <w:t>8.</w:t>
            </w:r>
            <w:r w:rsidR="00296887">
              <w:rPr>
                <w:noProof/>
              </w:rPr>
              <w:tab/>
            </w:r>
            <w:r w:rsidR="00296887" w:rsidRPr="005D6540">
              <w:rPr>
                <w:rStyle w:val="Hyperlink"/>
                <w:b/>
                <w:noProof/>
              </w:rPr>
              <w:t>TRANSPARÊNCIA</w:t>
            </w:r>
            <w:r w:rsidR="00296887">
              <w:rPr>
                <w:noProof/>
                <w:webHidden/>
              </w:rPr>
              <w:tab/>
            </w:r>
            <w:r w:rsidR="00296887">
              <w:rPr>
                <w:noProof/>
                <w:webHidden/>
              </w:rPr>
              <w:fldChar w:fldCharType="begin"/>
            </w:r>
            <w:r w:rsidR="00296887">
              <w:rPr>
                <w:noProof/>
                <w:webHidden/>
              </w:rPr>
              <w:instrText xml:space="preserve"> PAGEREF _Toc123045315 \h </w:instrText>
            </w:r>
            <w:r w:rsidR="00296887">
              <w:rPr>
                <w:noProof/>
                <w:webHidden/>
              </w:rPr>
            </w:r>
            <w:r w:rsidR="00296887">
              <w:rPr>
                <w:noProof/>
                <w:webHidden/>
              </w:rPr>
              <w:fldChar w:fldCharType="separate"/>
            </w:r>
            <w:r w:rsidR="00296887">
              <w:rPr>
                <w:noProof/>
                <w:webHidden/>
              </w:rPr>
              <w:t>23</w:t>
            </w:r>
            <w:r w:rsidR="00296887">
              <w:rPr>
                <w:noProof/>
                <w:webHidden/>
              </w:rPr>
              <w:fldChar w:fldCharType="end"/>
            </w:r>
          </w:hyperlink>
        </w:p>
        <w:p w:rsidR="003C3BE9" w:rsidRDefault="003C3BE9">
          <w:r>
            <w:rPr>
              <w:b/>
              <w:bCs/>
            </w:rPr>
            <w:fldChar w:fldCharType="end"/>
          </w:r>
        </w:p>
      </w:sdtContent>
    </w:sdt>
    <w:p w:rsidR="00FB6AD6" w:rsidRDefault="00FB6AD6">
      <w:pPr>
        <w:spacing w:after="0" w:line="240" w:lineRule="auto"/>
        <w:rPr>
          <w:rFonts w:ascii="Liberation Sans" w:eastAsia="Microsoft YaHei" w:hAnsi="Liberation Sans" w:cs="Arial" w:hint="eastAsia"/>
          <w:b/>
          <w:sz w:val="28"/>
          <w:szCs w:val="28"/>
        </w:rPr>
      </w:pPr>
      <w:bookmarkStart w:id="0" w:name="_Toc121480389"/>
      <w:r>
        <w:rPr>
          <w:rFonts w:hint="eastAsia"/>
          <w:b/>
        </w:rPr>
        <w:br w:type="page"/>
      </w:r>
    </w:p>
    <w:p w:rsidR="00336266" w:rsidRPr="005A7039" w:rsidRDefault="00F45BED" w:rsidP="008C5FAF">
      <w:pPr>
        <w:pStyle w:val="Ttulo"/>
        <w:numPr>
          <w:ilvl w:val="0"/>
          <w:numId w:val="5"/>
        </w:numPr>
        <w:tabs>
          <w:tab w:val="left" w:pos="426"/>
        </w:tabs>
        <w:ind w:left="0" w:firstLine="0"/>
        <w:outlineLvl w:val="0"/>
        <w:rPr>
          <w:rFonts w:hint="eastAsia"/>
          <w:b/>
        </w:rPr>
      </w:pPr>
      <w:bookmarkStart w:id="1" w:name="_Toc123045286"/>
      <w:r w:rsidRPr="005A7039">
        <w:rPr>
          <w:b/>
        </w:rPr>
        <w:lastRenderedPageBreak/>
        <w:t>APRESENTAÇÃO</w:t>
      </w:r>
      <w:bookmarkEnd w:id="0"/>
      <w:bookmarkEnd w:id="1"/>
    </w:p>
    <w:p w:rsidR="00A653C8" w:rsidRDefault="00F45BED">
      <w:pPr>
        <w:jc w:val="both"/>
        <w:rPr>
          <w:rFonts w:ascii="Arial" w:hAnsi="Arial" w:cs="Arial"/>
          <w:sz w:val="24"/>
          <w:szCs w:val="24"/>
        </w:rPr>
      </w:pPr>
      <w:r>
        <w:rPr>
          <w:rFonts w:ascii="Arial" w:hAnsi="Arial" w:cs="Arial"/>
          <w:sz w:val="24"/>
          <w:szCs w:val="24"/>
        </w:rPr>
        <w:t>A Fundação Instituto das Águas do Município do Rio de Janeiro – RIO-ÁGUAS, apresenta, a seguir, a Agenda Regulatória (AR), instrumento de planejamento e gestão pública municipal, que abrange o conjunto de assuntos relevantes e indica as ações prioritárias do Ente Regulador para o biênio (2023-2024).</w:t>
      </w:r>
    </w:p>
    <w:p w:rsidR="005E1EC8" w:rsidRDefault="00F45BED">
      <w:pPr>
        <w:jc w:val="both"/>
        <w:rPr>
          <w:rFonts w:ascii="Arial" w:hAnsi="Arial" w:cs="Arial"/>
          <w:sz w:val="24"/>
          <w:szCs w:val="24"/>
        </w:rPr>
      </w:pPr>
      <w:r>
        <w:rPr>
          <w:rFonts w:ascii="Arial" w:hAnsi="Arial" w:cs="Arial"/>
          <w:sz w:val="24"/>
          <w:szCs w:val="24"/>
        </w:rPr>
        <w:t xml:space="preserve">Este documento apresenta </w:t>
      </w:r>
      <w:r w:rsidR="009A4F8D">
        <w:rPr>
          <w:rFonts w:ascii="Arial" w:hAnsi="Arial" w:cs="Arial"/>
          <w:sz w:val="24"/>
          <w:szCs w:val="24"/>
        </w:rPr>
        <w:t xml:space="preserve">o plano de </w:t>
      </w:r>
      <w:r>
        <w:rPr>
          <w:rFonts w:ascii="Arial" w:hAnsi="Arial" w:cs="Arial"/>
          <w:sz w:val="24"/>
          <w:szCs w:val="24"/>
        </w:rPr>
        <w:t xml:space="preserve">ações </w:t>
      </w:r>
      <w:r w:rsidR="009A4F8D">
        <w:rPr>
          <w:rFonts w:ascii="Arial" w:hAnsi="Arial" w:cs="Arial"/>
          <w:sz w:val="24"/>
          <w:szCs w:val="24"/>
        </w:rPr>
        <w:t xml:space="preserve">para o biênio </w:t>
      </w:r>
      <w:r>
        <w:rPr>
          <w:rFonts w:ascii="Arial" w:hAnsi="Arial" w:cs="Arial"/>
          <w:sz w:val="24"/>
          <w:szCs w:val="24"/>
        </w:rPr>
        <w:t>no âmbito das atribuições da Diretoria de Saneamento</w:t>
      </w:r>
      <w:r w:rsidR="0071499C">
        <w:rPr>
          <w:rFonts w:ascii="Arial" w:hAnsi="Arial" w:cs="Arial"/>
          <w:sz w:val="24"/>
          <w:szCs w:val="24"/>
        </w:rPr>
        <w:t xml:space="preserve"> - DIS</w:t>
      </w:r>
      <w:r>
        <w:rPr>
          <w:rFonts w:ascii="Arial" w:hAnsi="Arial" w:cs="Arial"/>
          <w:sz w:val="24"/>
          <w:szCs w:val="24"/>
        </w:rPr>
        <w:t xml:space="preserve"> (Gerência de Regularização e Normatização Técnica – GRNT, Gerência de Fiscalização Técnica – GFT, Gerência de Avaliação Econômico</w:t>
      </w:r>
      <w:r w:rsidR="00C554EC">
        <w:rPr>
          <w:rFonts w:ascii="Arial" w:hAnsi="Arial" w:cs="Arial"/>
          <w:sz w:val="24"/>
          <w:szCs w:val="24"/>
        </w:rPr>
        <w:t>-Financeira e Comercial – GEFC)</w:t>
      </w:r>
      <w:r w:rsidR="00A579AC">
        <w:rPr>
          <w:rFonts w:ascii="Arial" w:hAnsi="Arial" w:cs="Arial"/>
          <w:sz w:val="24"/>
          <w:szCs w:val="24"/>
        </w:rPr>
        <w:t>.</w:t>
      </w:r>
    </w:p>
    <w:p w:rsidR="009A4F8D" w:rsidRDefault="009A4F8D">
      <w:pPr>
        <w:jc w:val="both"/>
        <w:rPr>
          <w:rFonts w:ascii="Arial" w:hAnsi="Arial" w:cs="Arial"/>
          <w:sz w:val="24"/>
          <w:szCs w:val="24"/>
        </w:rPr>
      </w:pPr>
    </w:p>
    <w:p w:rsidR="00336266" w:rsidRPr="005A7039" w:rsidRDefault="00F45BED" w:rsidP="00D965A5">
      <w:pPr>
        <w:pStyle w:val="Ttulo"/>
        <w:numPr>
          <w:ilvl w:val="0"/>
          <w:numId w:val="5"/>
        </w:numPr>
        <w:tabs>
          <w:tab w:val="left" w:pos="426"/>
        </w:tabs>
        <w:ind w:left="0" w:firstLine="0"/>
        <w:outlineLvl w:val="0"/>
        <w:rPr>
          <w:rFonts w:hint="eastAsia"/>
          <w:b/>
        </w:rPr>
      </w:pPr>
      <w:bookmarkStart w:id="2" w:name="_Toc121480390"/>
      <w:bookmarkStart w:id="3" w:name="_Toc123045287"/>
      <w:r w:rsidRPr="005A7039">
        <w:rPr>
          <w:b/>
        </w:rPr>
        <w:t>A FUNDAÇÃO RIO-ÁGUAS</w:t>
      </w:r>
      <w:bookmarkEnd w:id="2"/>
      <w:bookmarkEnd w:id="3"/>
    </w:p>
    <w:p w:rsidR="008C5FAF" w:rsidRDefault="008C5FAF" w:rsidP="008C5FAF">
      <w:pPr>
        <w:jc w:val="both"/>
        <w:rPr>
          <w:rFonts w:ascii="Arial" w:hAnsi="Arial" w:cs="Arial"/>
          <w:sz w:val="24"/>
          <w:szCs w:val="24"/>
        </w:rPr>
      </w:pPr>
      <w:r w:rsidRPr="008C5FAF">
        <w:rPr>
          <w:rFonts w:ascii="Arial" w:hAnsi="Arial" w:cs="Arial"/>
          <w:sz w:val="24"/>
          <w:szCs w:val="24"/>
        </w:rPr>
        <w:t xml:space="preserve">A Fundação Instituto das Águas do Município do Rio de Janeiro </w:t>
      </w:r>
      <w:r w:rsidR="00C86066">
        <w:rPr>
          <w:rFonts w:ascii="Arial" w:hAnsi="Arial" w:cs="Arial"/>
          <w:sz w:val="24"/>
          <w:szCs w:val="24"/>
        </w:rPr>
        <w:t>–</w:t>
      </w:r>
      <w:r w:rsidRPr="008C5FAF">
        <w:rPr>
          <w:rFonts w:ascii="Arial" w:hAnsi="Arial" w:cs="Arial"/>
          <w:sz w:val="24"/>
          <w:szCs w:val="24"/>
        </w:rPr>
        <w:t xml:space="preserve"> R</w:t>
      </w:r>
      <w:r w:rsidR="00C86066">
        <w:rPr>
          <w:rFonts w:ascii="Arial" w:hAnsi="Arial" w:cs="Arial"/>
          <w:sz w:val="24"/>
          <w:szCs w:val="24"/>
        </w:rPr>
        <w:t>IO-ÁGUAS</w:t>
      </w:r>
      <w:r w:rsidRPr="008C5FAF">
        <w:rPr>
          <w:rFonts w:ascii="Arial" w:hAnsi="Arial" w:cs="Arial"/>
          <w:sz w:val="24"/>
          <w:szCs w:val="24"/>
        </w:rPr>
        <w:t xml:space="preserve"> tem sua origem na </w:t>
      </w:r>
      <w:r w:rsidR="00A3401E">
        <w:rPr>
          <w:rFonts w:ascii="Arial" w:hAnsi="Arial" w:cs="Arial"/>
          <w:sz w:val="24"/>
          <w:szCs w:val="24"/>
        </w:rPr>
        <w:t>Lei nº 2.656, de 23/06/</w:t>
      </w:r>
      <w:r w:rsidRPr="008C5FAF">
        <w:rPr>
          <w:rFonts w:ascii="Arial" w:hAnsi="Arial" w:cs="Arial"/>
          <w:sz w:val="24"/>
          <w:szCs w:val="24"/>
        </w:rPr>
        <w:t xml:space="preserve">1998 e sua criação, no âmbito do Poder Executivo Municipal, se justifica em atendimento ao Plano Diretor da Cidade datado de 1992. </w:t>
      </w:r>
    </w:p>
    <w:p w:rsidR="008C5FAF" w:rsidRPr="005A7039" w:rsidRDefault="008C5FAF" w:rsidP="005A7039">
      <w:pPr>
        <w:jc w:val="both"/>
        <w:rPr>
          <w:rFonts w:ascii="Arial" w:hAnsi="Arial" w:cs="Arial"/>
          <w:sz w:val="24"/>
          <w:szCs w:val="24"/>
        </w:rPr>
      </w:pPr>
      <w:r w:rsidRPr="005A7039">
        <w:rPr>
          <w:rFonts w:ascii="Arial" w:hAnsi="Arial" w:cs="Arial"/>
          <w:sz w:val="24"/>
          <w:szCs w:val="24"/>
        </w:rPr>
        <w:t>Em 2006, a Fundação Rio-Águas e mais seis órgãos da Administração Indireta foram alcançados pelo Decreto n</w:t>
      </w:r>
      <w:r w:rsidR="00A3401E">
        <w:rPr>
          <w:rFonts w:ascii="Arial" w:hAnsi="Arial" w:cs="Arial"/>
          <w:sz w:val="24"/>
          <w:szCs w:val="24"/>
        </w:rPr>
        <w:t>º 26.210, de 08/02/</w:t>
      </w:r>
      <w:r w:rsidRPr="005A7039">
        <w:rPr>
          <w:rFonts w:ascii="Arial" w:hAnsi="Arial" w:cs="Arial"/>
          <w:sz w:val="24"/>
          <w:szCs w:val="24"/>
        </w:rPr>
        <w:t xml:space="preserve">2006, que extinguiu tais órgãos da Administração Indireta e transferiu suas competências para a Administração Direta. As competências da Fundação Rio-Águas foram transferidas para a Secretaria Municipal de Obras e Serviços Públicos e todo </w:t>
      </w:r>
      <w:r w:rsidR="00C86066">
        <w:rPr>
          <w:rFonts w:ascii="Arial" w:hAnsi="Arial" w:cs="Arial"/>
          <w:sz w:val="24"/>
          <w:szCs w:val="24"/>
        </w:rPr>
        <w:t xml:space="preserve">o </w:t>
      </w:r>
      <w:r w:rsidRPr="005A7039">
        <w:rPr>
          <w:rFonts w:ascii="Arial" w:hAnsi="Arial" w:cs="Arial"/>
          <w:sz w:val="24"/>
          <w:szCs w:val="24"/>
        </w:rPr>
        <w:t>órgão foi absorvido na forma de Subsecretaria</w:t>
      </w:r>
      <w:r w:rsidR="00A318B6">
        <w:rPr>
          <w:rFonts w:ascii="Arial" w:hAnsi="Arial" w:cs="Arial"/>
          <w:sz w:val="24"/>
          <w:szCs w:val="24"/>
        </w:rPr>
        <w:t>, o</w:t>
      </w:r>
      <w:r w:rsidRPr="005A7039">
        <w:rPr>
          <w:rFonts w:ascii="Arial" w:hAnsi="Arial" w:cs="Arial"/>
          <w:sz w:val="24"/>
          <w:szCs w:val="24"/>
        </w:rPr>
        <w:t xml:space="preserve"> que provocou longa e significativa reestruturação. </w:t>
      </w:r>
    </w:p>
    <w:p w:rsidR="008C5FAF" w:rsidRPr="005A7039" w:rsidRDefault="008C5FAF" w:rsidP="005A7039">
      <w:pPr>
        <w:jc w:val="both"/>
        <w:rPr>
          <w:rFonts w:ascii="Arial" w:hAnsi="Arial" w:cs="Arial"/>
          <w:sz w:val="24"/>
          <w:szCs w:val="24"/>
        </w:rPr>
      </w:pPr>
      <w:r w:rsidRPr="005A7039">
        <w:rPr>
          <w:rFonts w:ascii="Arial" w:hAnsi="Arial" w:cs="Arial"/>
          <w:sz w:val="24"/>
          <w:szCs w:val="24"/>
        </w:rPr>
        <w:t>Ainda em processo de reestruturação, foi firmado Convênio entre Estado e Município do Rio, para a absorção das competências referentes ao serviço de esgotamento sanitário na Área de Planejamento 5</w:t>
      </w:r>
      <w:r w:rsidR="00FD533A">
        <w:rPr>
          <w:rFonts w:ascii="Arial" w:hAnsi="Arial" w:cs="Arial"/>
          <w:sz w:val="24"/>
          <w:szCs w:val="24"/>
        </w:rPr>
        <w:t xml:space="preserve"> (AP-5)</w:t>
      </w:r>
      <w:r w:rsidRPr="005A7039">
        <w:rPr>
          <w:rFonts w:ascii="Arial" w:hAnsi="Arial" w:cs="Arial"/>
          <w:sz w:val="24"/>
          <w:szCs w:val="24"/>
        </w:rPr>
        <w:t>, anteriormente delegadas à concessionária CEDAE. O Decreto “P</w:t>
      </w:r>
      <w:r w:rsidR="00A3401E">
        <w:rPr>
          <w:rFonts w:ascii="Arial" w:hAnsi="Arial" w:cs="Arial"/>
          <w:sz w:val="24"/>
          <w:szCs w:val="24"/>
        </w:rPr>
        <w:t>” nº 313, de 27/02/</w:t>
      </w:r>
      <w:r w:rsidRPr="005A7039">
        <w:rPr>
          <w:rFonts w:ascii="Arial" w:hAnsi="Arial" w:cs="Arial"/>
          <w:sz w:val="24"/>
          <w:szCs w:val="24"/>
        </w:rPr>
        <w:t>2007 delegou à Secretaria Municipal de Obras e Serviços Públicos, através da então Subsecretaria de Águas Municipais, a operação, expansão e aperfeiçoamento dos serviços de esgotamento sanitário na região, exceto nas áreas de favelas.</w:t>
      </w:r>
    </w:p>
    <w:p w:rsidR="008C5FAF" w:rsidRPr="005A7039" w:rsidRDefault="008C5FAF" w:rsidP="005A7039">
      <w:pPr>
        <w:jc w:val="both"/>
        <w:rPr>
          <w:rFonts w:ascii="Arial" w:hAnsi="Arial" w:cs="Arial"/>
          <w:sz w:val="24"/>
          <w:szCs w:val="24"/>
        </w:rPr>
      </w:pPr>
      <w:r w:rsidRPr="005A7039">
        <w:rPr>
          <w:rFonts w:ascii="Arial" w:hAnsi="Arial" w:cs="Arial"/>
          <w:sz w:val="24"/>
          <w:szCs w:val="24"/>
        </w:rPr>
        <w:t xml:space="preserve">Quanto ao contexto do </w:t>
      </w:r>
      <w:r w:rsidR="00A3401E">
        <w:rPr>
          <w:rFonts w:ascii="Arial" w:hAnsi="Arial" w:cs="Arial"/>
          <w:sz w:val="24"/>
          <w:szCs w:val="24"/>
        </w:rPr>
        <w:t>Saneamento,</w:t>
      </w:r>
      <w:r w:rsidRPr="005A7039">
        <w:rPr>
          <w:rFonts w:ascii="Arial" w:hAnsi="Arial" w:cs="Arial"/>
          <w:sz w:val="24"/>
          <w:szCs w:val="24"/>
        </w:rPr>
        <w:t xml:space="preserve"> a publicação do Decreto </w:t>
      </w:r>
      <w:r w:rsidR="00A3401E">
        <w:rPr>
          <w:rFonts w:ascii="Arial" w:hAnsi="Arial" w:cs="Arial"/>
          <w:sz w:val="24"/>
          <w:szCs w:val="24"/>
        </w:rPr>
        <w:t>Federal n° 7.217 de 21/06/2010</w:t>
      </w:r>
      <w:r w:rsidRPr="005A7039">
        <w:rPr>
          <w:rFonts w:ascii="Arial" w:hAnsi="Arial" w:cs="Arial"/>
          <w:sz w:val="24"/>
          <w:szCs w:val="24"/>
        </w:rPr>
        <w:t>, regulamentando a Política Nacional de Saneamento - Lei Federal</w:t>
      </w:r>
      <w:r w:rsidR="00A3401E">
        <w:rPr>
          <w:rFonts w:ascii="Arial" w:hAnsi="Arial" w:cs="Arial"/>
          <w:sz w:val="24"/>
          <w:szCs w:val="24"/>
        </w:rPr>
        <w:t xml:space="preserve"> n° 11.445, de 05/01/</w:t>
      </w:r>
      <w:r w:rsidRPr="005A7039">
        <w:rPr>
          <w:rFonts w:ascii="Arial" w:hAnsi="Arial" w:cs="Arial"/>
          <w:sz w:val="24"/>
          <w:szCs w:val="24"/>
        </w:rPr>
        <w:t>2007, mobiliza o setor e</w:t>
      </w:r>
      <w:r w:rsidR="00A318B6">
        <w:rPr>
          <w:rFonts w:ascii="Arial" w:hAnsi="Arial" w:cs="Arial"/>
          <w:sz w:val="24"/>
          <w:szCs w:val="24"/>
        </w:rPr>
        <w:t>,</w:t>
      </w:r>
      <w:r w:rsidRPr="005A7039">
        <w:rPr>
          <w:rFonts w:ascii="Arial" w:hAnsi="Arial" w:cs="Arial"/>
          <w:sz w:val="24"/>
          <w:szCs w:val="24"/>
        </w:rPr>
        <w:t xml:space="preserve"> neste sentido</w:t>
      </w:r>
      <w:r w:rsidR="00A318B6">
        <w:rPr>
          <w:rFonts w:ascii="Arial" w:hAnsi="Arial" w:cs="Arial"/>
          <w:sz w:val="24"/>
          <w:szCs w:val="24"/>
        </w:rPr>
        <w:t>,</w:t>
      </w:r>
      <w:r w:rsidRPr="005A7039">
        <w:rPr>
          <w:rFonts w:ascii="Arial" w:hAnsi="Arial" w:cs="Arial"/>
          <w:sz w:val="24"/>
          <w:szCs w:val="24"/>
        </w:rPr>
        <w:t xml:space="preserve"> o Município do Rio de Janeiro avança nos estudos para definição do melhor modelo de gestão do sistema de esgotamento sanitário da AP-5. </w:t>
      </w:r>
    </w:p>
    <w:p w:rsidR="008C36CF" w:rsidRPr="005A7039" w:rsidRDefault="008C36CF" w:rsidP="005A7039">
      <w:pPr>
        <w:jc w:val="both"/>
        <w:rPr>
          <w:rFonts w:ascii="Arial" w:hAnsi="Arial" w:cs="Arial"/>
          <w:sz w:val="24"/>
          <w:szCs w:val="24"/>
        </w:rPr>
      </w:pPr>
      <w:r w:rsidRPr="005A7039">
        <w:rPr>
          <w:rFonts w:ascii="Arial" w:hAnsi="Arial" w:cs="Arial"/>
          <w:sz w:val="24"/>
          <w:szCs w:val="24"/>
        </w:rPr>
        <w:t>No ano de 2011, a Fundação R</w:t>
      </w:r>
      <w:r w:rsidR="009F0D82">
        <w:rPr>
          <w:rFonts w:ascii="Arial" w:hAnsi="Arial" w:cs="Arial"/>
          <w:sz w:val="24"/>
          <w:szCs w:val="24"/>
        </w:rPr>
        <w:t>io-Águas</w:t>
      </w:r>
      <w:r w:rsidRPr="005A7039">
        <w:rPr>
          <w:rFonts w:ascii="Arial" w:hAnsi="Arial" w:cs="Arial"/>
          <w:sz w:val="24"/>
          <w:szCs w:val="24"/>
        </w:rPr>
        <w:t xml:space="preserve"> fica restabelecida através do Decreto n</w:t>
      </w:r>
      <w:r w:rsidR="00A3401E">
        <w:rPr>
          <w:rFonts w:ascii="Arial" w:hAnsi="Arial" w:cs="Arial"/>
          <w:sz w:val="24"/>
          <w:szCs w:val="24"/>
        </w:rPr>
        <w:t xml:space="preserve">º 33.767, de 06/05/2011 (regulamentada pelo Decreto nº 36.735/2013 de 18/01/2013), </w:t>
      </w:r>
      <w:r w:rsidRPr="005A7039">
        <w:rPr>
          <w:rFonts w:ascii="Arial" w:hAnsi="Arial" w:cs="Arial"/>
          <w:sz w:val="24"/>
          <w:szCs w:val="24"/>
        </w:rPr>
        <w:t>vinculada à SMO, absorvendo a Subsecretaria de Gestão de Bacias Hidrográficas e acrescida da função de Agência Reguladora e Fiscalizadora dos serviços públicos de esgotamento sanitário da Área de Planejamento 5 (AP-5), para o caso de serem concedidos a terceiros.</w:t>
      </w:r>
    </w:p>
    <w:p w:rsidR="008C5FAF" w:rsidRPr="005A7039" w:rsidRDefault="008C5FAF" w:rsidP="005A7039">
      <w:pPr>
        <w:jc w:val="both"/>
        <w:rPr>
          <w:rFonts w:ascii="Arial" w:hAnsi="Arial" w:cs="Arial"/>
          <w:sz w:val="24"/>
          <w:szCs w:val="24"/>
        </w:rPr>
      </w:pPr>
    </w:p>
    <w:p w:rsidR="00A3401E" w:rsidRDefault="00F45BED">
      <w:pPr>
        <w:jc w:val="both"/>
        <w:rPr>
          <w:rFonts w:ascii="Arial" w:hAnsi="Arial" w:cs="Arial"/>
          <w:sz w:val="24"/>
          <w:szCs w:val="24"/>
        </w:rPr>
      </w:pPr>
      <w:r>
        <w:rPr>
          <w:rFonts w:ascii="Arial" w:hAnsi="Arial" w:cs="Arial"/>
          <w:sz w:val="24"/>
          <w:szCs w:val="24"/>
        </w:rPr>
        <w:t>A R</w:t>
      </w:r>
      <w:r w:rsidR="009F0D82">
        <w:rPr>
          <w:rFonts w:ascii="Arial" w:hAnsi="Arial" w:cs="Arial"/>
          <w:sz w:val="24"/>
          <w:szCs w:val="24"/>
        </w:rPr>
        <w:t>IO-ÁGUAS</w:t>
      </w:r>
      <w:r>
        <w:rPr>
          <w:rFonts w:ascii="Arial" w:hAnsi="Arial" w:cs="Arial"/>
          <w:sz w:val="24"/>
          <w:szCs w:val="24"/>
        </w:rPr>
        <w:t xml:space="preserve"> é uma autarquia de regime e</w:t>
      </w:r>
      <w:r w:rsidR="00A3401E">
        <w:rPr>
          <w:rFonts w:ascii="Arial" w:hAnsi="Arial" w:cs="Arial"/>
          <w:sz w:val="24"/>
          <w:szCs w:val="24"/>
        </w:rPr>
        <w:t>special</w:t>
      </w:r>
      <w:r w:rsidR="000A065A">
        <w:rPr>
          <w:rFonts w:ascii="Arial" w:hAnsi="Arial" w:cs="Arial"/>
          <w:sz w:val="24"/>
          <w:szCs w:val="24"/>
        </w:rPr>
        <w:t xml:space="preserve">, e, atualmente está </w:t>
      </w:r>
      <w:r>
        <w:rPr>
          <w:rFonts w:ascii="Arial" w:hAnsi="Arial" w:cs="Arial"/>
          <w:sz w:val="24"/>
          <w:szCs w:val="24"/>
        </w:rPr>
        <w:t>vinculada à Secreta</w:t>
      </w:r>
      <w:r w:rsidR="00A3401E">
        <w:rPr>
          <w:rFonts w:ascii="Arial" w:hAnsi="Arial" w:cs="Arial"/>
          <w:sz w:val="24"/>
          <w:szCs w:val="24"/>
        </w:rPr>
        <w:t>ria Municipal de Infraestrutura</w:t>
      </w:r>
      <w:r>
        <w:rPr>
          <w:rFonts w:ascii="Arial" w:hAnsi="Arial" w:cs="Arial"/>
          <w:sz w:val="24"/>
          <w:szCs w:val="24"/>
        </w:rPr>
        <w:t xml:space="preserve"> </w:t>
      </w:r>
      <w:r w:rsidR="000A065A">
        <w:rPr>
          <w:rFonts w:ascii="Arial" w:hAnsi="Arial" w:cs="Arial"/>
          <w:sz w:val="24"/>
          <w:szCs w:val="24"/>
        </w:rPr>
        <w:t>(SMI).</w:t>
      </w:r>
    </w:p>
    <w:p w:rsidR="00336266" w:rsidRDefault="00F45BED">
      <w:pPr>
        <w:jc w:val="both"/>
        <w:rPr>
          <w:rFonts w:ascii="Arial" w:hAnsi="Arial" w:cs="Arial"/>
          <w:sz w:val="24"/>
          <w:szCs w:val="24"/>
        </w:rPr>
      </w:pPr>
      <w:r>
        <w:rPr>
          <w:rFonts w:ascii="Arial" w:hAnsi="Arial" w:cs="Arial"/>
          <w:sz w:val="24"/>
          <w:szCs w:val="24"/>
        </w:rPr>
        <w:lastRenderedPageBreak/>
        <w:t>Dentre as funções desempenhadas, tem o objetivo de regular, controlar e fiscalizar, no âmbito do Município do Rio de Janeiro, os serviços de esgotamento sanitário na Área de Planejam</w:t>
      </w:r>
      <w:r w:rsidR="00BD09CE">
        <w:rPr>
          <w:rFonts w:ascii="Arial" w:hAnsi="Arial" w:cs="Arial"/>
          <w:sz w:val="24"/>
          <w:szCs w:val="24"/>
        </w:rPr>
        <w:t>ento 5 – AP</w:t>
      </w:r>
      <w:r w:rsidR="00E7292B">
        <w:rPr>
          <w:rFonts w:ascii="Arial" w:hAnsi="Arial" w:cs="Arial"/>
          <w:sz w:val="24"/>
          <w:szCs w:val="24"/>
        </w:rPr>
        <w:t>-</w:t>
      </w:r>
      <w:r w:rsidR="00BD09CE" w:rsidRPr="004C51AF">
        <w:rPr>
          <w:rFonts w:ascii="Arial" w:hAnsi="Arial" w:cs="Arial"/>
          <w:sz w:val="24"/>
          <w:szCs w:val="24"/>
        </w:rPr>
        <w:t>5, sem prejuízo das</w:t>
      </w:r>
      <w:r w:rsidRPr="004C51AF">
        <w:rPr>
          <w:rFonts w:ascii="Arial" w:hAnsi="Arial" w:cs="Arial"/>
          <w:sz w:val="24"/>
          <w:szCs w:val="24"/>
        </w:rPr>
        <w:t xml:space="preserve"> </w:t>
      </w:r>
      <w:r w:rsidR="00BD09CE" w:rsidRPr="004C51AF">
        <w:rPr>
          <w:rFonts w:ascii="Arial" w:hAnsi="Arial" w:cs="Arial"/>
          <w:sz w:val="24"/>
          <w:szCs w:val="24"/>
        </w:rPr>
        <w:t>suas</w:t>
      </w:r>
      <w:r w:rsidRPr="004C51AF">
        <w:rPr>
          <w:rFonts w:ascii="Arial" w:hAnsi="Arial" w:cs="Arial"/>
          <w:sz w:val="24"/>
          <w:szCs w:val="24"/>
        </w:rPr>
        <w:t xml:space="preserve"> </w:t>
      </w:r>
      <w:r>
        <w:rPr>
          <w:rFonts w:ascii="Arial" w:hAnsi="Arial" w:cs="Arial"/>
          <w:sz w:val="24"/>
          <w:szCs w:val="24"/>
        </w:rPr>
        <w:t>competências e prerrogativas municipais na área de drenagem e qualidade de águas urbanas.</w:t>
      </w:r>
    </w:p>
    <w:p w:rsidR="00336266" w:rsidRDefault="00F45BED">
      <w:pPr>
        <w:jc w:val="both"/>
        <w:rPr>
          <w:rFonts w:ascii="Arial" w:hAnsi="Arial" w:cs="Arial"/>
          <w:sz w:val="24"/>
          <w:szCs w:val="24"/>
        </w:rPr>
      </w:pPr>
      <w:r>
        <w:rPr>
          <w:rFonts w:ascii="Arial" w:hAnsi="Arial" w:cs="Arial"/>
          <w:sz w:val="24"/>
          <w:szCs w:val="24"/>
        </w:rPr>
        <w:t>O Contrato de Concessão dos Serviços de Esgotamento Sanitário foi assinado pela Prefeitura em 24/01/2012 (Contrato 001/2012), tendo em vista a conclusão do processo de concessão à iniciativa privada para a região da AP</w:t>
      </w:r>
      <w:r w:rsidR="00E7292B">
        <w:rPr>
          <w:rFonts w:ascii="Arial" w:hAnsi="Arial" w:cs="Arial"/>
          <w:sz w:val="24"/>
          <w:szCs w:val="24"/>
        </w:rPr>
        <w:t>-</w:t>
      </w:r>
      <w:r>
        <w:rPr>
          <w:rFonts w:ascii="Arial" w:hAnsi="Arial" w:cs="Arial"/>
          <w:sz w:val="24"/>
          <w:szCs w:val="24"/>
        </w:rPr>
        <w:t xml:space="preserve">5, promovido pela Prefeitura da Cidade do Rio de Janeiro </w:t>
      </w:r>
    </w:p>
    <w:p w:rsidR="00C554EC" w:rsidRDefault="00F45BED">
      <w:pPr>
        <w:jc w:val="both"/>
        <w:rPr>
          <w:rFonts w:ascii="Arial" w:hAnsi="Arial" w:cs="Arial"/>
          <w:sz w:val="24"/>
          <w:szCs w:val="24"/>
        </w:rPr>
      </w:pPr>
      <w:r>
        <w:rPr>
          <w:rFonts w:ascii="Arial" w:hAnsi="Arial" w:cs="Arial"/>
          <w:sz w:val="24"/>
          <w:szCs w:val="24"/>
        </w:rPr>
        <w:t xml:space="preserve">À Fundação Rio-Águas cabe a regulação e fiscalização dos serviços concedidos, sendo o ente regulador do Contrato de Concessão. </w:t>
      </w:r>
    </w:p>
    <w:p w:rsidR="005A7039" w:rsidRDefault="00F45BED">
      <w:pPr>
        <w:jc w:val="both"/>
        <w:rPr>
          <w:rFonts w:ascii="Arial" w:hAnsi="Arial" w:cs="Arial"/>
          <w:sz w:val="24"/>
          <w:szCs w:val="24"/>
        </w:rPr>
      </w:pPr>
      <w:r>
        <w:rPr>
          <w:rFonts w:ascii="Arial" w:hAnsi="Arial" w:cs="Arial"/>
          <w:sz w:val="24"/>
          <w:szCs w:val="24"/>
        </w:rPr>
        <w:t xml:space="preserve">A estrutura do ente regulador foi estabelecida através do Decreto </w:t>
      </w:r>
      <w:r w:rsidR="0071499C">
        <w:rPr>
          <w:rFonts w:ascii="Arial" w:hAnsi="Arial" w:cs="Arial"/>
          <w:sz w:val="24"/>
          <w:szCs w:val="24"/>
        </w:rPr>
        <w:t xml:space="preserve">Municipal </w:t>
      </w:r>
      <w:r>
        <w:rPr>
          <w:rFonts w:ascii="Arial" w:hAnsi="Arial" w:cs="Arial"/>
          <w:sz w:val="24"/>
          <w:szCs w:val="24"/>
        </w:rPr>
        <w:t>36.735 de 18/01/2013</w:t>
      </w:r>
      <w:r w:rsidR="0071499C">
        <w:rPr>
          <w:rFonts w:ascii="Arial" w:hAnsi="Arial" w:cs="Arial"/>
          <w:sz w:val="24"/>
          <w:szCs w:val="24"/>
        </w:rPr>
        <w:t xml:space="preserve">, </w:t>
      </w:r>
      <w:r>
        <w:rPr>
          <w:rFonts w:ascii="Arial" w:hAnsi="Arial" w:cs="Arial"/>
          <w:sz w:val="24"/>
          <w:szCs w:val="24"/>
        </w:rPr>
        <w:t xml:space="preserve">atualizado pelo Decreto </w:t>
      </w:r>
      <w:r w:rsidR="0071499C">
        <w:rPr>
          <w:rFonts w:ascii="Arial" w:hAnsi="Arial" w:cs="Arial"/>
          <w:sz w:val="24"/>
          <w:szCs w:val="24"/>
        </w:rPr>
        <w:t xml:space="preserve">Municipal </w:t>
      </w:r>
      <w:r>
        <w:rPr>
          <w:rFonts w:ascii="Arial" w:hAnsi="Arial" w:cs="Arial"/>
          <w:sz w:val="24"/>
          <w:szCs w:val="24"/>
        </w:rPr>
        <w:t>42.871 de 02/02/2017.</w:t>
      </w:r>
    </w:p>
    <w:p w:rsidR="009A4F8D" w:rsidRDefault="001C692F">
      <w:pPr>
        <w:jc w:val="both"/>
        <w:rPr>
          <w:rFonts w:ascii="Arial" w:hAnsi="Arial" w:cs="Arial"/>
          <w:sz w:val="24"/>
          <w:szCs w:val="24"/>
        </w:rPr>
      </w:pPr>
      <w:r>
        <w:rPr>
          <w:rFonts w:ascii="Arial" w:hAnsi="Arial" w:cs="Arial"/>
          <w:sz w:val="24"/>
          <w:szCs w:val="24"/>
        </w:rPr>
        <w:t>A</w:t>
      </w:r>
      <w:r w:rsidR="00A3401E">
        <w:rPr>
          <w:rFonts w:ascii="Arial" w:hAnsi="Arial" w:cs="Arial"/>
          <w:sz w:val="24"/>
          <w:szCs w:val="24"/>
        </w:rPr>
        <w:t xml:space="preserve"> Portaria-RIO-ÁGUAS nº 001</w:t>
      </w:r>
      <w:r w:rsidR="00C554EC" w:rsidRPr="004C51AF">
        <w:rPr>
          <w:rFonts w:ascii="Arial" w:hAnsi="Arial" w:cs="Arial"/>
          <w:sz w:val="24"/>
          <w:szCs w:val="24"/>
        </w:rPr>
        <w:t xml:space="preserve"> de 04/10/2017, que </w:t>
      </w:r>
      <w:r w:rsidR="00C554EC" w:rsidRPr="004C51AF">
        <w:rPr>
          <w:rFonts w:ascii="Arial" w:hAnsi="Arial" w:cs="Arial"/>
          <w:i/>
          <w:sz w:val="24"/>
          <w:szCs w:val="24"/>
        </w:rPr>
        <w:t xml:space="preserve">“aprova normas de procedimento das atividades de regulação, fiscalização e acompanhamento da concessão dos serviços de </w:t>
      </w:r>
      <w:proofErr w:type="gramStart"/>
      <w:r w:rsidR="00C554EC" w:rsidRPr="004C51AF">
        <w:rPr>
          <w:rFonts w:ascii="Arial" w:hAnsi="Arial" w:cs="Arial"/>
          <w:i/>
          <w:sz w:val="24"/>
          <w:szCs w:val="24"/>
        </w:rPr>
        <w:t>esgotamento  e</w:t>
      </w:r>
      <w:proofErr w:type="gramEnd"/>
      <w:r w:rsidR="00C554EC" w:rsidRPr="004C51AF">
        <w:rPr>
          <w:rFonts w:ascii="Arial" w:hAnsi="Arial" w:cs="Arial"/>
          <w:i/>
          <w:sz w:val="24"/>
          <w:szCs w:val="24"/>
        </w:rPr>
        <w:t xml:space="preserve"> tratamento de efluentes sanitários e de outros serviços que forem submetidos à RIO-ÁGUAS”</w:t>
      </w:r>
      <w:r w:rsidR="00C12353" w:rsidRPr="004C51AF">
        <w:rPr>
          <w:rFonts w:ascii="Arial" w:hAnsi="Arial" w:cs="Arial"/>
          <w:sz w:val="24"/>
          <w:szCs w:val="24"/>
        </w:rPr>
        <w:t xml:space="preserve"> prevê a abertura de processo regulatório pela Diretoria </w:t>
      </w:r>
      <w:r w:rsidR="005A7039">
        <w:rPr>
          <w:rFonts w:ascii="Arial" w:hAnsi="Arial" w:cs="Arial"/>
          <w:sz w:val="24"/>
          <w:szCs w:val="24"/>
        </w:rPr>
        <w:t>de Saneamento nas hipóteses de:</w:t>
      </w:r>
    </w:p>
    <w:p w:rsidR="00C12353" w:rsidRPr="004C51AF" w:rsidRDefault="00C12353">
      <w:pPr>
        <w:jc w:val="both"/>
        <w:rPr>
          <w:rFonts w:ascii="Arial" w:hAnsi="Arial" w:cs="Arial"/>
          <w:sz w:val="24"/>
          <w:szCs w:val="24"/>
        </w:rPr>
      </w:pPr>
      <w:r w:rsidRPr="004C51AF">
        <w:rPr>
          <w:rFonts w:ascii="Arial" w:hAnsi="Arial" w:cs="Arial"/>
          <w:sz w:val="24"/>
          <w:szCs w:val="24"/>
        </w:rPr>
        <w:t>I – Apresentação de Plano de Prestação de Serviços e seus detalhamentos para avaliação do Ente Regulador;</w:t>
      </w:r>
    </w:p>
    <w:p w:rsidR="00C12353" w:rsidRPr="004C51AF" w:rsidRDefault="00C12353">
      <w:pPr>
        <w:jc w:val="both"/>
        <w:rPr>
          <w:rFonts w:ascii="Arial" w:hAnsi="Arial" w:cs="Arial"/>
          <w:sz w:val="24"/>
          <w:szCs w:val="24"/>
        </w:rPr>
      </w:pPr>
      <w:r w:rsidRPr="004C51AF">
        <w:rPr>
          <w:rFonts w:ascii="Arial" w:hAnsi="Arial" w:cs="Arial"/>
          <w:sz w:val="24"/>
          <w:szCs w:val="24"/>
        </w:rPr>
        <w:t>II – Apuração de Infração Contratual;</w:t>
      </w:r>
    </w:p>
    <w:p w:rsidR="00C12353" w:rsidRPr="004C51AF" w:rsidRDefault="00C12353">
      <w:pPr>
        <w:jc w:val="both"/>
        <w:rPr>
          <w:rFonts w:ascii="Arial" w:hAnsi="Arial" w:cs="Arial"/>
          <w:sz w:val="24"/>
          <w:szCs w:val="24"/>
        </w:rPr>
      </w:pPr>
      <w:r w:rsidRPr="004C51AF">
        <w:rPr>
          <w:rFonts w:ascii="Arial" w:hAnsi="Arial" w:cs="Arial"/>
          <w:sz w:val="24"/>
          <w:szCs w:val="24"/>
        </w:rPr>
        <w:t>III – Apresentação de Pleito de Revisão do Contrato de Concessão;</w:t>
      </w:r>
    </w:p>
    <w:p w:rsidR="005A7039" w:rsidRDefault="00C12353" w:rsidP="00F05398">
      <w:pPr>
        <w:jc w:val="both"/>
        <w:rPr>
          <w:rFonts w:ascii="Arial" w:hAnsi="Arial" w:cs="Arial"/>
          <w:sz w:val="24"/>
          <w:szCs w:val="24"/>
        </w:rPr>
      </w:pPr>
      <w:r w:rsidRPr="004C51AF">
        <w:rPr>
          <w:rFonts w:ascii="Arial" w:hAnsi="Arial" w:cs="Arial"/>
          <w:sz w:val="24"/>
          <w:szCs w:val="24"/>
        </w:rPr>
        <w:t>IV – Avaliação de Desempenho de Concessão.</w:t>
      </w:r>
    </w:p>
    <w:p w:rsidR="000A065A" w:rsidRDefault="000A065A" w:rsidP="00F05398">
      <w:pPr>
        <w:jc w:val="both"/>
        <w:rPr>
          <w:rFonts w:ascii="Arial" w:hAnsi="Arial" w:cs="Arial"/>
          <w:sz w:val="24"/>
          <w:szCs w:val="24"/>
        </w:rPr>
      </w:pPr>
    </w:p>
    <w:p w:rsidR="000A065A" w:rsidRDefault="00F05398" w:rsidP="00F05398">
      <w:pPr>
        <w:jc w:val="both"/>
        <w:rPr>
          <w:rFonts w:ascii="Arial" w:hAnsi="Arial" w:cs="Arial"/>
          <w:sz w:val="24"/>
          <w:szCs w:val="24"/>
        </w:rPr>
      </w:pPr>
      <w:r w:rsidRPr="00F05398">
        <w:rPr>
          <w:rFonts w:ascii="Arial" w:hAnsi="Arial" w:cs="Arial"/>
          <w:sz w:val="24"/>
          <w:szCs w:val="24"/>
        </w:rPr>
        <w:t>O</w:t>
      </w:r>
      <w:r w:rsidR="0076457D">
        <w:rPr>
          <w:rFonts w:ascii="Arial" w:hAnsi="Arial" w:cs="Arial"/>
          <w:sz w:val="24"/>
          <w:szCs w:val="24"/>
        </w:rPr>
        <w:t>s processos regulatórios são submetidos à apreciação da Diretoria Colegiada da Fundação Rio-Águas. O</w:t>
      </w:r>
      <w:r w:rsidRPr="00F05398">
        <w:rPr>
          <w:rFonts w:ascii="Arial" w:hAnsi="Arial" w:cs="Arial"/>
          <w:sz w:val="24"/>
          <w:szCs w:val="24"/>
        </w:rPr>
        <w:t xml:space="preserve"> Quadro a seguir apresenta os processos regulatórios atualmente em tramitação:</w:t>
      </w:r>
    </w:p>
    <w:p w:rsidR="000B3D38" w:rsidRPr="00C3479C" w:rsidRDefault="00C3479C" w:rsidP="00C3479C">
      <w:pPr>
        <w:pStyle w:val="Legenda"/>
        <w:rPr>
          <w:rFonts w:ascii="Arial" w:hAnsi="Arial"/>
          <w:b/>
          <w:i w:val="0"/>
          <w:color w:val="FF0000"/>
        </w:rPr>
      </w:pPr>
      <w:r w:rsidRPr="00C3479C">
        <w:rPr>
          <w:rFonts w:ascii="Arial" w:hAnsi="Arial"/>
          <w:b/>
          <w:i w:val="0"/>
        </w:rPr>
        <w:t xml:space="preserve">Quadro </w:t>
      </w:r>
      <w:r w:rsidRPr="00C3479C">
        <w:rPr>
          <w:rFonts w:ascii="Arial" w:hAnsi="Arial"/>
          <w:b/>
          <w:i w:val="0"/>
        </w:rPr>
        <w:fldChar w:fldCharType="begin"/>
      </w:r>
      <w:r w:rsidRPr="00C3479C">
        <w:rPr>
          <w:rFonts w:ascii="Arial" w:hAnsi="Arial"/>
          <w:b/>
          <w:i w:val="0"/>
        </w:rPr>
        <w:instrText xml:space="preserve"> SEQ Quadro \* ARABIC </w:instrText>
      </w:r>
      <w:r w:rsidRPr="00C3479C">
        <w:rPr>
          <w:rFonts w:ascii="Arial" w:hAnsi="Arial"/>
          <w:b/>
          <w:i w:val="0"/>
        </w:rPr>
        <w:fldChar w:fldCharType="separate"/>
      </w:r>
      <w:r w:rsidR="000945AA">
        <w:rPr>
          <w:rFonts w:ascii="Arial" w:hAnsi="Arial"/>
          <w:b/>
          <w:i w:val="0"/>
          <w:noProof/>
        </w:rPr>
        <w:t>1</w:t>
      </w:r>
      <w:r w:rsidRPr="00C3479C">
        <w:rPr>
          <w:rFonts w:ascii="Arial" w:hAnsi="Arial"/>
          <w:b/>
          <w:i w:val="0"/>
        </w:rPr>
        <w:fldChar w:fldCharType="end"/>
      </w:r>
      <w:r w:rsidRPr="00C3479C">
        <w:rPr>
          <w:rFonts w:ascii="Arial" w:hAnsi="Arial"/>
          <w:b/>
          <w:i w:val="0"/>
        </w:rPr>
        <w:t>: Proce</w:t>
      </w:r>
      <w:r w:rsidR="00BD102E">
        <w:rPr>
          <w:rFonts w:ascii="Arial" w:hAnsi="Arial"/>
          <w:b/>
          <w:i w:val="0"/>
        </w:rPr>
        <w:t>ssos regulatórios tratados em 2022</w:t>
      </w:r>
    </w:p>
    <w:tbl>
      <w:tblPr>
        <w:tblStyle w:val="Tabelacomgrade"/>
        <w:tblW w:w="9322" w:type="dxa"/>
        <w:tblLook w:val="04A0" w:firstRow="1" w:lastRow="0" w:firstColumn="1" w:lastColumn="0" w:noHBand="0" w:noVBand="1"/>
      </w:tblPr>
      <w:tblGrid>
        <w:gridCol w:w="3085"/>
        <w:gridCol w:w="6237"/>
      </w:tblGrid>
      <w:tr w:rsidR="00A51136" w:rsidRPr="00F05398" w:rsidTr="00C000E5">
        <w:trPr>
          <w:trHeight w:hRule="exact" w:val="499"/>
        </w:trPr>
        <w:tc>
          <w:tcPr>
            <w:tcW w:w="3085" w:type="dxa"/>
            <w:shd w:val="clear" w:color="auto" w:fill="D9D9D9" w:themeFill="background1" w:themeFillShade="D9"/>
            <w:vAlign w:val="center"/>
          </w:tcPr>
          <w:p w:rsidR="00A51136" w:rsidRPr="00C000E5" w:rsidRDefault="00A51136" w:rsidP="006A4332">
            <w:pPr>
              <w:suppressAutoHyphens w:val="0"/>
              <w:spacing w:after="0" w:line="240" w:lineRule="auto"/>
              <w:jc w:val="center"/>
              <w:rPr>
                <w:rFonts w:eastAsia="Times New Roman" w:cstheme="minorHAnsi"/>
                <w:b/>
                <w:bCs/>
                <w:sz w:val="21"/>
                <w:szCs w:val="21"/>
                <w:lang w:eastAsia="pt-BR"/>
              </w:rPr>
            </w:pPr>
            <w:r w:rsidRPr="00C000E5">
              <w:rPr>
                <w:rFonts w:eastAsia="Times New Roman" w:cstheme="minorHAnsi"/>
                <w:b/>
                <w:bCs/>
                <w:sz w:val="21"/>
                <w:szCs w:val="21"/>
                <w:lang w:eastAsia="pt-BR"/>
              </w:rPr>
              <w:t>P</w:t>
            </w:r>
            <w:r w:rsidR="006A4332" w:rsidRPr="00C000E5">
              <w:rPr>
                <w:rFonts w:eastAsia="Times New Roman" w:cstheme="minorHAnsi"/>
                <w:b/>
                <w:bCs/>
                <w:sz w:val="21"/>
                <w:szCs w:val="21"/>
                <w:lang w:eastAsia="pt-BR"/>
              </w:rPr>
              <w:t>ROCESSO REGULATÓRIO</w:t>
            </w:r>
          </w:p>
        </w:tc>
        <w:tc>
          <w:tcPr>
            <w:tcW w:w="6237" w:type="dxa"/>
            <w:shd w:val="clear" w:color="auto" w:fill="D9D9D9" w:themeFill="background1" w:themeFillShade="D9"/>
            <w:vAlign w:val="center"/>
          </w:tcPr>
          <w:p w:rsidR="00A51136" w:rsidRPr="00C000E5" w:rsidRDefault="00A51136" w:rsidP="006A4332">
            <w:pPr>
              <w:suppressAutoHyphens w:val="0"/>
              <w:spacing w:after="0" w:line="240" w:lineRule="auto"/>
              <w:jc w:val="center"/>
              <w:rPr>
                <w:rFonts w:eastAsia="Times New Roman" w:cstheme="minorHAnsi"/>
                <w:b/>
                <w:bCs/>
                <w:sz w:val="21"/>
                <w:szCs w:val="21"/>
                <w:lang w:eastAsia="pt-BR"/>
              </w:rPr>
            </w:pPr>
            <w:r w:rsidRPr="00C000E5">
              <w:rPr>
                <w:rFonts w:eastAsia="Times New Roman" w:cstheme="minorHAnsi"/>
                <w:b/>
                <w:bCs/>
                <w:sz w:val="21"/>
                <w:szCs w:val="21"/>
                <w:lang w:eastAsia="pt-BR"/>
              </w:rPr>
              <w:t>A</w:t>
            </w:r>
            <w:r w:rsidR="006A4332" w:rsidRPr="00C000E5">
              <w:rPr>
                <w:rFonts w:eastAsia="Times New Roman" w:cstheme="minorHAnsi"/>
                <w:b/>
                <w:bCs/>
                <w:sz w:val="21"/>
                <w:szCs w:val="21"/>
                <w:lang w:eastAsia="pt-BR"/>
              </w:rPr>
              <w:t>SSUNTO</w:t>
            </w:r>
          </w:p>
        </w:tc>
      </w:tr>
      <w:tr w:rsidR="00BD102E" w:rsidRPr="00F05398" w:rsidTr="000E68D2">
        <w:trPr>
          <w:trHeight w:hRule="exact" w:val="621"/>
        </w:trPr>
        <w:tc>
          <w:tcPr>
            <w:tcW w:w="3085"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eastAsia="Calibri" w:hAnsi="Arial" w:cs="Arial"/>
                <w:sz w:val="21"/>
                <w:szCs w:val="21"/>
              </w:rPr>
              <w:t>AGU-PRO-2022/00001</w:t>
            </w:r>
          </w:p>
        </w:tc>
        <w:tc>
          <w:tcPr>
            <w:tcW w:w="6237" w:type="dxa"/>
            <w:vAlign w:val="center"/>
          </w:tcPr>
          <w:p w:rsidR="00BD102E" w:rsidRPr="000A065A" w:rsidRDefault="00BD102E" w:rsidP="000E68D2">
            <w:pPr>
              <w:spacing w:after="120" w:line="240" w:lineRule="auto"/>
              <w:jc w:val="both"/>
              <w:rPr>
                <w:rFonts w:ascii="Arial" w:hAnsi="Arial" w:cs="Arial"/>
                <w:sz w:val="21"/>
                <w:szCs w:val="21"/>
              </w:rPr>
            </w:pPr>
            <w:r w:rsidRPr="000A065A">
              <w:rPr>
                <w:rFonts w:ascii="Arial" w:hAnsi="Arial" w:cs="Arial"/>
                <w:sz w:val="21"/>
                <w:szCs w:val="21"/>
              </w:rPr>
              <w:t>Análise da Capacidade Econ</w:t>
            </w:r>
            <w:r w:rsidR="001B7EA3">
              <w:rPr>
                <w:rFonts w:ascii="Arial" w:hAnsi="Arial" w:cs="Arial"/>
                <w:sz w:val="21"/>
                <w:szCs w:val="21"/>
              </w:rPr>
              <w:t>ô</w:t>
            </w:r>
            <w:r w:rsidRPr="000A065A">
              <w:rPr>
                <w:rFonts w:ascii="Arial" w:hAnsi="Arial" w:cs="Arial"/>
                <w:sz w:val="21"/>
                <w:szCs w:val="21"/>
              </w:rPr>
              <w:t>mico-Financeira da Concessionária ZOM (Decreto Nº 10.710/2021)</w:t>
            </w:r>
          </w:p>
        </w:tc>
      </w:tr>
      <w:tr w:rsidR="00BD102E" w:rsidRPr="00F05398" w:rsidTr="00570819">
        <w:trPr>
          <w:trHeight w:hRule="exact" w:val="454"/>
        </w:trPr>
        <w:tc>
          <w:tcPr>
            <w:tcW w:w="3085"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eastAsia="Calibri" w:hAnsi="Arial" w:cs="Arial"/>
                <w:sz w:val="21"/>
                <w:szCs w:val="21"/>
              </w:rPr>
              <w:t>AGU-PRO-2022/00002</w:t>
            </w:r>
          </w:p>
        </w:tc>
        <w:tc>
          <w:tcPr>
            <w:tcW w:w="6237"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hAnsi="Arial" w:cs="Arial"/>
                <w:sz w:val="21"/>
                <w:szCs w:val="21"/>
              </w:rPr>
              <w:t>IEPA (9º Ano de Concessão)</w:t>
            </w:r>
          </w:p>
        </w:tc>
      </w:tr>
      <w:tr w:rsidR="00BD102E" w:rsidRPr="00F05398" w:rsidTr="00570819">
        <w:trPr>
          <w:trHeight w:hRule="exact" w:val="454"/>
        </w:trPr>
        <w:tc>
          <w:tcPr>
            <w:tcW w:w="3085"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eastAsia="Calibri" w:hAnsi="Arial" w:cs="Arial"/>
                <w:sz w:val="21"/>
                <w:szCs w:val="21"/>
              </w:rPr>
              <w:t>AGU-PRO-2022/00004</w:t>
            </w:r>
          </w:p>
        </w:tc>
        <w:tc>
          <w:tcPr>
            <w:tcW w:w="6237"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hAnsi="Arial" w:cs="Arial"/>
                <w:sz w:val="21"/>
                <w:szCs w:val="21"/>
              </w:rPr>
              <w:t>Banco de Dados Complementar (BDC)</w:t>
            </w:r>
          </w:p>
        </w:tc>
      </w:tr>
      <w:tr w:rsidR="00BD102E" w:rsidRPr="00F05398" w:rsidTr="00570819">
        <w:trPr>
          <w:trHeight w:hRule="exact" w:val="454"/>
        </w:trPr>
        <w:tc>
          <w:tcPr>
            <w:tcW w:w="3085" w:type="dxa"/>
            <w:vAlign w:val="center"/>
          </w:tcPr>
          <w:p w:rsidR="00BD102E" w:rsidRPr="000A065A" w:rsidRDefault="00BD102E" w:rsidP="00BD102E">
            <w:pPr>
              <w:spacing w:after="0" w:line="240" w:lineRule="auto"/>
              <w:jc w:val="both"/>
              <w:rPr>
                <w:rFonts w:ascii="Arial" w:eastAsia="Calibri" w:hAnsi="Arial" w:cs="Arial"/>
                <w:sz w:val="21"/>
                <w:szCs w:val="21"/>
              </w:rPr>
            </w:pPr>
            <w:r w:rsidRPr="000A065A">
              <w:rPr>
                <w:rFonts w:ascii="Arial" w:eastAsia="Calibri" w:hAnsi="Arial" w:cs="Arial"/>
                <w:sz w:val="21"/>
                <w:szCs w:val="21"/>
              </w:rPr>
              <w:t>AGU-PRO-2022/00010</w:t>
            </w:r>
          </w:p>
        </w:tc>
        <w:tc>
          <w:tcPr>
            <w:tcW w:w="6237"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hAnsi="Arial" w:cs="Arial"/>
                <w:sz w:val="21"/>
                <w:szCs w:val="21"/>
              </w:rPr>
              <w:t>IEPA (8º Ano de Concessão)</w:t>
            </w:r>
          </w:p>
        </w:tc>
      </w:tr>
      <w:tr w:rsidR="00BD102E" w:rsidRPr="00F05398" w:rsidTr="00570819">
        <w:trPr>
          <w:trHeight w:hRule="exact" w:val="567"/>
        </w:trPr>
        <w:tc>
          <w:tcPr>
            <w:tcW w:w="3085"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eastAsia="Calibri" w:hAnsi="Arial" w:cs="Arial"/>
                <w:sz w:val="21"/>
                <w:szCs w:val="21"/>
              </w:rPr>
              <w:t>AGU-PRO-2022/00011</w:t>
            </w:r>
          </w:p>
        </w:tc>
        <w:tc>
          <w:tcPr>
            <w:tcW w:w="6237" w:type="dxa"/>
            <w:vAlign w:val="center"/>
          </w:tcPr>
          <w:p w:rsidR="00BD102E" w:rsidRPr="000A065A" w:rsidRDefault="00BD102E" w:rsidP="00A318B6">
            <w:pPr>
              <w:spacing w:after="0" w:line="240" w:lineRule="auto"/>
              <w:jc w:val="both"/>
              <w:rPr>
                <w:rFonts w:ascii="Arial" w:hAnsi="Arial" w:cs="Arial"/>
                <w:sz w:val="21"/>
                <w:szCs w:val="21"/>
              </w:rPr>
            </w:pPr>
            <w:r w:rsidRPr="000A065A">
              <w:rPr>
                <w:rFonts w:ascii="Arial" w:hAnsi="Arial" w:cs="Arial"/>
                <w:sz w:val="21"/>
                <w:szCs w:val="21"/>
              </w:rPr>
              <w:t xml:space="preserve">Reequilíbrio </w:t>
            </w:r>
            <w:r w:rsidR="00A318B6">
              <w:rPr>
                <w:rFonts w:ascii="Arial" w:hAnsi="Arial" w:cs="Arial"/>
                <w:sz w:val="21"/>
                <w:szCs w:val="21"/>
              </w:rPr>
              <w:t>E</w:t>
            </w:r>
            <w:r w:rsidRPr="000A065A">
              <w:rPr>
                <w:rFonts w:ascii="Arial" w:hAnsi="Arial" w:cs="Arial"/>
                <w:sz w:val="21"/>
                <w:szCs w:val="21"/>
              </w:rPr>
              <w:t>conômico-</w:t>
            </w:r>
            <w:r w:rsidR="00A318B6">
              <w:rPr>
                <w:rFonts w:ascii="Arial" w:hAnsi="Arial" w:cs="Arial"/>
                <w:sz w:val="21"/>
                <w:szCs w:val="21"/>
              </w:rPr>
              <w:t>F</w:t>
            </w:r>
            <w:r w:rsidRPr="000A065A">
              <w:rPr>
                <w:rFonts w:ascii="Arial" w:hAnsi="Arial" w:cs="Arial"/>
                <w:sz w:val="21"/>
                <w:szCs w:val="21"/>
              </w:rPr>
              <w:t xml:space="preserve">inanceiro do </w:t>
            </w:r>
            <w:r w:rsidR="00A318B6">
              <w:rPr>
                <w:rFonts w:ascii="Arial" w:hAnsi="Arial" w:cs="Arial"/>
                <w:sz w:val="21"/>
                <w:szCs w:val="21"/>
              </w:rPr>
              <w:t>C</w:t>
            </w:r>
            <w:r w:rsidRPr="000A065A">
              <w:rPr>
                <w:rFonts w:ascii="Arial" w:hAnsi="Arial" w:cs="Arial"/>
                <w:sz w:val="21"/>
                <w:szCs w:val="21"/>
              </w:rPr>
              <w:t xml:space="preserve">ontrato de </w:t>
            </w:r>
            <w:r w:rsidR="00A318B6">
              <w:rPr>
                <w:rFonts w:ascii="Arial" w:hAnsi="Arial" w:cs="Arial"/>
                <w:sz w:val="21"/>
                <w:szCs w:val="21"/>
              </w:rPr>
              <w:t>C</w:t>
            </w:r>
            <w:r w:rsidRPr="000A065A">
              <w:rPr>
                <w:rFonts w:ascii="Arial" w:hAnsi="Arial" w:cs="Arial"/>
                <w:sz w:val="21"/>
                <w:szCs w:val="21"/>
              </w:rPr>
              <w:t xml:space="preserve">oncessão nº 001/2012 – UTR </w:t>
            </w:r>
            <w:proofErr w:type="spellStart"/>
            <w:r w:rsidRPr="000A065A">
              <w:rPr>
                <w:rFonts w:ascii="Arial" w:hAnsi="Arial" w:cs="Arial"/>
                <w:sz w:val="21"/>
                <w:szCs w:val="21"/>
              </w:rPr>
              <w:t>Guaratiba</w:t>
            </w:r>
            <w:proofErr w:type="spellEnd"/>
          </w:p>
        </w:tc>
      </w:tr>
      <w:tr w:rsidR="00BD102E" w:rsidRPr="00F05398" w:rsidTr="00570819">
        <w:trPr>
          <w:trHeight w:hRule="exact" w:val="567"/>
        </w:trPr>
        <w:tc>
          <w:tcPr>
            <w:tcW w:w="3085"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eastAsia="Calibri" w:hAnsi="Arial" w:cs="Arial"/>
                <w:sz w:val="21"/>
                <w:szCs w:val="21"/>
              </w:rPr>
              <w:t>AGU-PRO-2022/00046</w:t>
            </w:r>
          </w:p>
        </w:tc>
        <w:tc>
          <w:tcPr>
            <w:tcW w:w="6237"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hAnsi="Arial" w:cs="Arial"/>
                <w:sz w:val="21"/>
                <w:szCs w:val="21"/>
              </w:rPr>
              <w:t>Investimentos em esgotamento sanitário por parte do Município na área da concessão municipal (AP</w:t>
            </w:r>
            <w:r w:rsidR="00E7292B">
              <w:rPr>
                <w:rFonts w:ascii="Arial" w:hAnsi="Arial" w:cs="Arial"/>
                <w:sz w:val="21"/>
                <w:szCs w:val="21"/>
              </w:rPr>
              <w:t>-</w:t>
            </w:r>
            <w:r w:rsidRPr="000A065A">
              <w:rPr>
                <w:rFonts w:ascii="Arial" w:hAnsi="Arial" w:cs="Arial"/>
                <w:sz w:val="21"/>
                <w:szCs w:val="21"/>
              </w:rPr>
              <w:t>5)</w:t>
            </w:r>
          </w:p>
        </w:tc>
      </w:tr>
      <w:tr w:rsidR="00BD102E" w:rsidRPr="00F05398" w:rsidTr="00570819">
        <w:trPr>
          <w:trHeight w:hRule="exact" w:val="454"/>
        </w:trPr>
        <w:tc>
          <w:tcPr>
            <w:tcW w:w="3085"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eastAsia="Calibri" w:hAnsi="Arial" w:cs="Arial"/>
                <w:sz w:val="21"/>
                <w:szCs w:val="21"/>
              </w:rPr>
              <w:lastRenderedPageBreak/>
              <w:t>AGU-PRO-2022/00076</w:t>
            </w:r>
          </w:p>
        </w:tc>
        <w:tc>
          <w:tcPr>
            <w:tcW w:w="6237"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hAnsi="Arial" w:cs="Arial"/>
                <w:sz w:val="21"/>
                <w:szCs w:val="21"/>
              </w:rPr>
              <w:t>Auto de Infração ETE São Fernando</w:t>
            </w:r>
          </w:p>
        </w:tc>
      </w:tr>
      <w:tr w:rsidR="00BD102E" w:rsidRPr="00F05398" w:rsidTr="00570819">
        <w:trPr>
          <w:trHeight w:hRule="exact" w:val="454"/>
        </w:trPr>
        <w:tc>
          <w:tcPr>
            <w:tcW w:w="3085" w:type="dxa"/>
            <w:vAlign w:val="center"/>
          </w:tcPr>
          <w:p w:rsidR="00BD102E" w:rsidRPr="000A065A" w:rsidRDefault="00BD102E" w:rsidP="00BD102E">
            <w:pPr>
              <w:spacing w:after="0" w:line="240" w:lineRule="auto"/>
              <w:jc w:val="both"/>
              <w:rPr>
                <w:rFonts w:ascii="Arial" w:eastAsia="Calibri" w:hAnsi="Arial" w:cs="Arial"/>
                <w:sz w:val="21"/>
                <w:szCs w:val="21"/>
              </w:rPr>
            </w:pPr>
            <w:r w:rsidRPr="000A065A">
              <w:rPr>
                <w:rFonts w:ascii="Arial" w:eastAsia="Calibri" w:hAnsi="Arial" w:cs="Arial"/>
                <w:sz w:val="21"/>
                <w:szCs w:val="21"/>
              </w:rPr>
              <w:t>AGU-PRO-2022/00077</w:t>
            </w:r>
          </w:p>
        </w:tc>
        <w:tc>
          <w:tcPr>
            <w:tcW w:w="6237"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hAnsi="Arial" w:cs="Arial"/>
                <w:sz w:val="21"/>
                <w:szCs w:val="21"/>
              </w:rPr>
              <w:t xml:space="preserve">Auto de Infração UTR </w:t>
            </w:r>
            <w:proofErr w:type="spellStart"/>
            <w:r w:rsidRPr="000A065A">
              <w:rPr>
                <w:rFonts w:ascii="Arial" w:hAnsi="Arial" w:cs="Arial"/>
                <w:sz w:val="21"/>
                <w:szCs w:val="21"/>
              </w:rPr>
              <w:t>Guaratiba</w:t>
            </w:r>
            <w:proofErr w:type="spellEnd"/>
          </w:p>
        </w:tc>
      </w:tr>
      <w:tr w:rsidR="00BD102E" w:rsidRPr="00A51136" w:rsidTr="00570819">
        <w:trPr>
          <w:trHeight w:hRule="exact" w:val="454"/>
        </w:trPr>
        <w:tc>
          <w:tcPr>
            <w:tcW w:w="3085"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eastAsia="Calibri" w:hAnsi="Arial" w:cs="Arial"/>
                <w:sz w:val="21"/>
                <w:szCs w:val="21"/>
              </w:rPr>
              <w:t>AGU-PRO-2022/00078</w:t>
            </w:r>
          </w:p>
        </w:tc>
        <w:tc>
          <w:tcPr>
            <w:tcW w:w="6237"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hAnsi="Arial" w:cs="Arial"/>
                <w:sz w:val="21"/>
                <w:szCs w:val="21"/>
              </w:rPr>
              <w:t>Apuração de Metas Contratuais – 10º ano da Concessão</w:t>
            </w:r>
          </w:p>
        </w:tc>
      </w:tr>
      <w:tr w:rsidR="00BD102E" w:rsidRPr="00A51136" w:rsidTr="00570819">
        <w:trPr>
          <w:trHeight w:hRule="exact" w:val="567"/>
        </w:trPr>
        <w:tc>
          <w:tcPr>
            <w:tcW w:w="3085"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eastAsia="Calibri" w:hAnsi="Arial" w:cs="Arial"/>
                <w:sz w:val="21"/>
                <w:szCs w:val="21"/>
              </w:rPr>
              <w:t>AGU-PRO-2022/00084</w:t>
            </w:r>
          </w:p>
        </w:tc>
        <w:tc>
          <w:tcPr>
            <w:tcW w:w="6237" w:type="dxa"/>
            <w:vAlign w:val="center"/>
          </w:tcPr>
          <w:p w:rsidR="00BD102E" w:rsidRPr="000A065A" w:rsidRDefault="00BD102E" w:rsidP="00BD102E">
            <w:pPr>
              <w:spacing w:after="0" w:line="240" w:lineRule="auto"/>
              <w:jc w:val="both"/>
              <w:rPr>
                <w:rFonts w:ascii="Arial" w:hAnsi="Arial" w:cs="Arial"/>
                <w:sz w:val="21"/>
                <w:szCs w:val="21"/>
              </w:rPr>
            </w:pPr>
            <w:r w:rsidRPr="000A065A">
              <w:rPr>
                <w:rFonts w:ascii="Arial" w:hAnsi="Arial" w:cs="Arial"/>
                <w:sz w:val="21"/>
                <w:szCs w:val="21"/>
              </w:rPr>
              <w:t>Deliberação do Poder Concedente para assunção da Estação Elevatória Sociólogo Betinho</w:t>
            </w:r>
          </w:p>
        </w:tc>
      </w:tr>
      <w:tr w:rsidR="00BD102E" w:rsidRPr="00A51136" w:rsidTr="00570819">
        <w:trPr>
          <w:trHeight w:hRule="exact" w:val="567"/>
        </w:trPr>
        <w:tc>
          <w:tcPr>
            <w:tcW w:w="3085" w:type="dxa"/>
            <w:vAlign w:val="center"/>
          </w:tcPr>
          <w:p w:rsidR="00BD102E" w:rsidRPr="00A51136" w:rsidRDefault="00BD102E" w:rsidP="00BD102E">
            <w:pPr>
              <w:spacing w:after="0" w:line="240" w:lineRule="auto"/>
              <w:jc w:val="both"/>
              <w:rPr>
                <w:rFonts w:ascii="Arial" w:hAnsi="Arial" w:cs="Arial"/>
                <w:color w:val="FF0000"/>
                <w:sz w:val="21"/>
                <w:szCs w:val="21"/>
              </w:rPr>
            </w:pPr>
            <w:r w:rsidRPr="00A51136">
              <w:rPr>
                <w:rFonts w:ascii="Arial" w:eastAsia="Calibri" w:hAnsi="Arial" w:cs="Arial"/>
                <w:sz w:val="21"/>
                <w:szCs w:val="21"/>
              </w:rPr>
              <w:t>AGU-PRO-2022/00085</w:t>
            </w:r>
          </w:p>
        </w:tc>
        <w:tc>
          <w:tcPr>
            <w:tcW w:w="6237" w:type="dxa"/>
            <w:vAlign w:val="center"/>
          </w:tcPr>
          <w:p w:rsidR="00BD102E" w:rsidRPr="00A51136" w:rsidRDefault="00BD102E" w:rsidP="00BD102E">
            <w:pPr>
              <w:spacing w:after="0" w:line="240" w:lineRule="auto"/>
              <w:jc w:val="both"/>
              <w:rPr>
                <w:rFonts w:ascii="Arial" w:hAnsi="Arial" w:cs="Arial"/>
                <w:sz w:val="21"/>
                <w:szCs w:val="21"/>
              </w:rPr>
            </w:pPr>
            <w:r w:rsidRPr="00A51136">
              <w:rPr>
                <w:rFonts w:ascii="Arial" w:hAnsi="Arial" w:cs="Arial"/>
                <w:sz w:val="21"/>
                <w:szCs w:val="21"/>
              </w:rPr>
              <w:t>Deliberação do Poder Concedente para assunção da Estação Elevatória Caminho do Partido</w:t>
            </w:r>
          </w:p>
          <w:p w:rsidR="00BD102E" w:rsidRPr="00A51136" w:rsidRDefault="00BD102E" w:rsidP="00BD102E">
            <w:pPr>
              <w:spacing w:after="0" w:line="240" w:lineRule="auto"/>
              <w:jc w:val="both"/>
              <w:rPr>
                <w:rFonts w:ascii="Arial" w:hAnsi="Arial" w:cs="Arial"/>
                <w:color w:val="FF0000"/>
                <w:sz w:val="21"/>
                <w:szCs w:val="21"/>
              </w:rPr>
            </w:pPr>
          </w:p>
        </w:tc>
      </w:tr>
      <w:tr w:rsidR="00BD102E" w:rsidRPr="00A51136" w:rsidTr="00570819">
        <w:trPr>
          <w:trHeight w:hRule="exact" w:val="813"/>
        </w:trPr>
        <w:tc>
          <w:tcPr>
            <w:tcW w:w="3085" w:type="dxa"/>
            <w:vAlign w:val="center"/>
          </w:tcPr>
          <w:p w:rsidR="00BD102E" w:rsidRPr="00A51136" w:rsidRDefault="00BD102E" w:rsidP="00BD102E">
            <w:pPr>
              <w:spacing w:after="0" w:line="240" w:lineRule="auto"/>
              <w:jc w:val="both"/>
              <w:rPr>
                <w:rFonts w:ascii="Arial" w:eastAsia="Calibri" w:hAnsi="Arial" w:cs="Arial"/>
                <w:sz w:val="21"/>
                <w:szCs w:val="21"/>
              </w:rPr>
            </w:pPr>
            <w:r w:rsidRPr="00A51136">
              <w:rPr>
                <w:rFonts w:ascii="Arial" w:eastAsia="Calibri" w:hAnsi="Arial" w:cs="Arial"/>
                <w:sz w:val="21"/>
                <w:szCs w:val="21"/>
              </w:rPr>
              <w:t>06/601.475/2021</w:t>
            </w:r>
          </w:p>
        </w:tc>
        <w:tc>
          <w:tcPr>
            <w:tcW w:w="6237" w:type="dxa"/>
            <w:vAlign w:val="center"/>
          </w:tcPr>
          <w:p w:rsidR="00BD102E" w:rsidRPr="00A51136" w:rsidRDefault="00BD102E" w:rsidP="00BD102E">
            <w:pPr>
              <w:spacing w:after="0" w:line="240" w:lineRule="auto"/>
              <w:jc w:val="both"/>
              <w:rPr>
                <w:rFonts w:ascii="Arial" w:hAnsi="Arial" w:cs="Arial"/>
                <w:sz w:val="21"/>
                <w:szCs w:val="21"/>
              </w:rPr>
            </w:pPr>
            <w:r w:rsidRPr="00A51136">
              <w:rPr>
                <w:rFonts w:ascii="Arial" w:hAnsi="Arial" w:cs="Arial"/>
                <w:sz w:val="21"/>
                <w:szCs w:val="21"/>
              </w:rPr>
              <w:t>Viabilidade de aplicação de multa pela Concessionária, por conta da não ligação do usuário na rede coletora de esgotamento sanitário.</w:t>
            </w:r>
          </w:p>
          <w:p w:rsidR="00BD102E" w:rsidRPr="00A51136" w:rsidRDefault="00BD102E" w:rsidP="00BD102E">
            <w:pPr>
              <w:spacing w:after="0" w:line="240" w:lineRule="auto"/>
              <w:jc w:val="both"/>
              <w:rPr>
                <w:rFonts w:ascii="Arial" w:hAnsi="Arial" w:cs="Arial"/>
                <w:sz w:val="21"/>
                <w:szCs w:val="21"/>
              </w:rPr>
            </w:pPr>
          </w:p>
        </w:tc>
      </w:tr>
    </w:tbl>
    <w:p w:rsidR="00336266" w:rsidRDefault="00336266">
      <w:pPr>
        <w:jc w:val="both"/>
        <w:rPr>
          <w:rFonts w:ascii="Arial" w:hAnsi="Arial" w:cs="Arial"/>
          <w:sz w:val="24"/>
          <w:szCs w:val="24"/>
        </w:rPr>
      </w:pPr>
    </w:p>
    <w:p w:rsidR="005E1EC8" w:rsidRDefault="005E1EC8">
      <w:pPr>
        <w:jc w:val="both"/>
        <w:rPr>
          <w:rFonts w:ascii="Arial" w:hAnsi="Arial" w:cs="Arial"/>
          <w:sz w:val="24"/>
          <w:szCs w:val="24"/>
        </w:rPr>
        <w:sectPr w:rsidR="005E1EC8" w:rsidSect="00A114E0">
          <w:pgSz w:w="11906" w:h="16838"/>
          <w:pgMar w:top="1134" w:right="1134" w:bottom="993" w:left="1134" w:header="709" w:footer="709" w:gutter="0"/>
          <w:cols w:space="720"/>
          <w:formProt w:val="0"/>
          <w:docGrid w:linePitch="360" w:charSpace="4096"/>
        </w:sectPr>
      </w:pPr>
    </w:p>
    <w:p w:rsidR="00570819" w:rsidRDefault="00570819">
      <w:pPr>
        <w:jc w:val="both"/>
        <w:rPr>
          <w:rFonts w:ascii="Arial" w:hAnsi="Arial" w:cs="Arial"/>
          <w:sz w:val="24"/>
          <w:szCs w:val="24"/>
        </w:rPr>
      </w:pPr>
    </w:p>
    <w:p w:rsidR="00336266" w:rsidRPr="00F150C3" w:rsidRDefault="00F45BED" w:rsidP="00D965A5">
      <w:pPr>
        <w:pStyle w:val="Ttulo"/>
        <w:numPr>
          <w:ilvl w:val="0"/>
          <w:numId w:val="5"/>
        </w:numPr>
        <w:tabs>
          <w:tab w:val="left" w:pos="426"/>
        </w:tabs>
        <w:ind w:left="0" w:firstLine="0"/>
        <w:outlineLvl w:val="0"/>
        <w:rPr>
          <w:rFonts w:hint="eastAsia"/>
          <w:b/>
        </w:rPr>
      </w:pPr>
      <w:bookmarkStart w:id="4" w:name="_Toc121480391"/>
      <w:bookmarkStart w:id="5" w:name="_Toc123045288"/>
      <w:r w:rsidRPr="00F150C3">
        <w:rPr>
          <w:b/>
        </w:rPr>
        <w:t>INTRODUÇÃO</w:t>
      </w:r>
      <w:bookmarkEnd w:id="4"/>
      <w:bookmarkEnd w:id="5"/>
    </w:p>
    <w:p w:rsidR="00336266" w:rsidRDefault="00F45BED">
      <w:pPr>
        <w:jc w:val="both"/>
        <w:rPr>
          <w:rFonts w:ascii="Arial" w:hAnsi="Arial" w:cs="Arial"/>
          <w:sz w:val="24"/>
          <w:szCs w:val="24"/>
        </w:rPr>
      </w:pPr>
      <w:r>
        <w:rPr>
          <w:rFonts w:ascii="Arial" w:hAnsi="Arial" w:cs="Arial"/>
          <w:sz w:val="24"/>
          <w:szCs w:val="24"/>
        </w:rPr>
        <w:t>A Agenda Regulatória (AR) é um instrumento para publicidade, previsibilidade, transparência e efi</w:t>
      </w:r>
      <w:r w:rsidR="00BD09CE">
        <w:rPr>
          <w:rFonts w:ascii="Arial" w:hAnsi="Arial" w:cs="Arial"/>
          <w:sz w:val="24"/>
          <w:szCs w:val="24"/>
        </w:rPr>
        <w:t>ciência do processo regulatório</w:t>
      </w:r>
      <w:r w:rsidR="00AA1FC3">
        <w:rPr>
          <w:rFonts w:ascii="Arial" w:hAnsi="Arial" w:cs="Arial"/>
          <w:sz w:val="24"/>
          <w:szCs w:val="24"/>
        </w:rPr>
        <w:t>, possibilitando o</w:t>
      </w:r>
      <w:r>
        <w:rPr>
          <w:rFonts w:ascii="Arial" w:hAnsi="Arial" w:cs="Arial"/>
          <w:sz w:val="24"/>
          <w:szCs w:val="24"/>
        </w:rPr>
        <w:t xml:space="preserve"> acompanhamento pela sociedade e entes regulados dos compromissos pré-estabelecidos pelo órgão regulador.</w:t>
      </w:r>
    </w:p>
    <w:p w:rsidR="00336266" w:rsidRDefault="00DA2C60">
      <w:pPr>
        <w:jc w:val="both"/>
        <w:rPr>
          <w:rFonts w:ascii="Arial" w:hAnsi="Arial" w:cs="Arial"/>
          <w:sz w:val="24"/>
          <w:szCs w:val="24"/>
        </w:rPr>
      </w:pPr>
      <w:r>
        <w:rPr>
          <w:rFonts w:ascii="Arial" w:hAnsi="Arial" w:cs="Arial"/>
          <w:sz w:val="24"/>
          <w:szCs w:val="24"/>
        </w:rPr>
        <w:t xml:space="preserve">A </w:t>
      </w:r>
      <w:r w:rsidRPr="004C51AF">
        <w:rPr>
          <w:rFonts w:ascii="Arial" w:hAnsi="Arial" w:cs="Arial"/>
          <w:sz w:val="24"/>
          <w:szCs w:val="24"/>
        </w:rPr>
        <w:t>AR</w:t>
      </w:r>
      <w:r w:rsidR="00F45BED">
        <w:rPr>
          <w:rFonts w:ascii="Arial" w:hAnsi="Arial" w:cs="Arial"/>
          <w:sz w:val="24"/>
          <w:szCs w:val="24"/>
        </w:rPr>
        <w:t xml:space="preserve"> propicia maior segurança ao setor regulado e aos usuários na medida em que dá publicidade ao planejamento regulatório da Agência, possibilitando a ampliação da prestação de contas, do controle e da participação social e conferindo previsibilidade à atuação regulatória.</w:t>
      </w:r>
    </w:p>
    <w:p w:rsidR="00336266" w:rsidRPr="00DA2C60" w:rsidRDefault="00F45BED" w:rsidP="00F05398">
      <w:pPr>
        <w:jc w:val="both"/>
        <w:rPr>
          <w:rFonts w:ascii="Arial" w:hAnsi="Arial" w:cs="Arial"/>
          <w:sz w:val="24"/>
          <w:szCs w:val="24"/>
        </w:rPr>
      </w:pPr>
      <w:r w:rsidRPr="00DA2C60">
        <w:rPr>
          <w:rFonts w:ascii="Arial" w:hAnsi="Arial" w:cs="Arial"/>
          <w:sz w:val="24"/>
          <w:szCs w:val="24"/>
        </w:rPr>
        <w:t xml:space="preserve">Do desenvolvimento e discussão dos projetos regulatórios da AR podem resultar atos normativos ou instrumentos regulatórios não normativos (guias, manuais, “perguntas e respostas” </w:t>
      </w:r>
      <w:proofErr w:type="spellStart"/>
      <w:r w:rsidRPr="00DA2C60">
        <w:rPr>
          <w:rFonts w:ascii="Arial" w:hAnsi="Arial" w:cs="Arial"/>
          <w:sz w:val="24"/>
          <w:szCs w:val="24"/>
        </w:rPr>
        <w:t>etc</w:t>
      </w:r>
      <w:proofErr w:type="spellEnd"/>
      <w:r w:rsidRPr="00DA2C60">
        <w:rPr>
          <w:rFonts w:ascii="Arial" w:hAnsi="Arial" w:cs="Arial"/>
          <w:sz w:val="24"/>
          <w:szCs w:val="24"/>
        </w:rPr>
        <w:t xml:space="preserve">). Durante o processo de regulamentação é incentivada a participação colaborativa de toda a população, </w:t>
      </w:r>
      <w:r w:rsidR="0025785F">
        <w:rPr>
          <w:rFonts w:ascii="Arial" w:hAnsi="Arial" w:cs="Arial"/>
          <w:sz w:val="24"/>
          <w:szCs w:val="24"/>
        </w:rPr>
        <w:t xml:space="preserve">motivo pelo qual </w:t>
      </w:r>
      <w:r w:rsidRPr="00DA2C60">
        <w:rPr>
          <w:rFonts w:ascii="Arial" w:hAnsi="Arial" w:cs="Arial"/>
          <w:sz w:val="24"/>
          <w:szCs w:val="24"/>
        </w:rPr>
        <w:t>é importante acompanhar o desenvolvimento dos projetos regulatórios da Agenda. </w:t>
      </w:r>
    </w:p>
    <w:p w:rsidR="005E1EC8" w:rsidRDefault="005E1EC8">
      <w:pPr>
        <w:jc w:val="both"/>
        <w:rPr>
          <w:rFonts w:ascii="Arial" w:hAnsi="Arial" w:cs="Arial"/>
          <w:sz w:val="24"/>
          <w:szCs w:val="24"/>
        </w:rPr>
      </w:pPr>
    </w:p>
    <w:p w:rsidR="00336266" w:rsidRDefault="00336266">
      <w:pPr>
        <w:jc w:val="both"/>
        <w:rPr>
          <w:rFonts w:ascii="Arial" w:hAnsi="Arial" w:cs="Arial"/>
          <w:sz w:val="24"/>
          <w:szCs w:val="24"/>
        </w:rPr>
      </w:pPr>
    </w:p>
    <w:p w:rsidR="00336266" w:rsidRPr="00F150C3" w:rsidRDefault="00F45BED" w:rsidP="00D965A5">
      <w:pPr>
        <w:pStyle w:val="Ttulo"/>
        <w:numPr>
          <w:ilvl w:val="0"/>
          <w:numId w:val="5"/>
        </w:numPr>
        <w:tabs>
          <w:tab w:val="left" w:pos="426"/>
        </w:tabs>
        <w:ind w:left="0" w:firstLine="0"/>
        <w:outlineLvl w:val="0"/>
        <w:rPr>
          <w:rFonts w:hint="eastAsia"/>
          <w:b/>
        </w:rPr>
      </w:pPr>
      <w:bookmarkStart w:id="6" w:name="_Toc121480392"/>
      <w:bookmarkStart w:id="7" w:name="_Toc123045289"/>
      <w:r w:rsidRPr="00F150C3">
        <w:rPr>
          <w:b/>
        </w:rPr>
        <w:t>ÁREA DE ATUAÇÃO</w:t>
      </w:r>
      <w:bookmarkEnd w:id="6"/>
      <w:bookmarkEnd w:id="7"/>
    </w:p>
    <w:p w:rsidR="00617861" w:rsidRPr="00A579AC" w:rsidRDefault="00617861" w:rsidP="00617861">
      <w:pPr>
        <w:jc w:val="both"/>
        <w:rPr>
          <w:rFonts w:ascii="Arial" w:hAnsi="Arial" w:cs="Arial"/>
          <w:sz w:val="24"/>
          <w:szCs w:val="24"/>
        </w:rPr>
      </w:pPr>
      <w:r w:rsidRPr="004C51AF">
        <w:rPr>
          <w:rFonts w:ascii="Arial" w:hAnsi="Arial" w:cs="Arial"/>
          <w:sz w:val="24"/>
          <w:szCs w:val="24"/>
        </w:rPr>
        <w:t xml:space="preserve">A atuação da Fundação Rio-Águas como ente regulador se refere ao esgotamento sanitário da Área de Planejamento 5 do município do Rio de Janeiro (vide área </w:t>
      </w:r>
      <w:proofErr w:type="spellStart"/>
      <w:r w:rsidRPr="004C51AF">
        <w:rPr>
          <w:rFonts w:ascii="Arial" w:hAnsi="Arial" w:cs="Arial"/>
          <w:sz w:val="24"/>
          <w:szCs w:val="24"/>
        </w:rPr>
        <w:t>hachurada</w:t>
      </w:r>
      <w:proofErr w:type="spellEnd"/>
      <w:r w:rsidRPr="004C51AF">
        <w:rPr>
          <w:rFonts w:ascii="Arial" w:hAnsi="Arial" w:cs="Arial"/>
          <w:sz w:val="24"/>
          <w:szCs w:val="24"/>
        </w:rPr>
        <w:t xml:space="preserve"> da Figura 1). A região é composta por 24 bairros e corresponde a quase metade do território municipal.</w:t>
      </w:r>
    </w:p>
    <w:p w:rsidR="00336266" w:rsidRDefault="00F45BED">
      <w:pPr>
        <w:jc w:val="both"/>
        <w:rPr>
          <w:rFonts w:ascii="Arial" w:hAnsi="Arial" w:cs="Arial"/>
          <w:sz w:val="24"/>
          <w:szCs w:val="24"/>
        </w:rPr>
      </w:pPr>
      <w:r>
        <w:rPr>
          <w:rFonts w:ascii="Arial" w:hAnsi="Arial" w:cs="Arial"/>
          <w:b/>
          <w:bCs/>
          <w:sz w:val="24"/>
          <w:szCs w:val="24"/>
        </w:rPr>
        <w:t>Bairros situados na Área de Planejamento 5 (AP</w:t>
      </w:r>
      <w:r w:rsidR="00E7292B">
        <w:rPr>
          <w:rFonts w:ascii="Arial" w:hAnsi="Arial" w:cs="Arial"/>
          <w:b/>
          <w:bCs/>
          <w:sz w:val="24"/>
          <w:szCs w:val="24"/>
        </w:rPr>
        <w:t>-</w:t>
      </w:r>
      <w:r>
        <w:rPr>
          <w:rFonts w:ascii="Arial" w:hAnsi="Arial" w:cs="Arial"/>
          <w:b/>
          <w:bCs/>
          <w:sz w:val="24"/>
          <w:szCs w:val="24"/>
        </w:rPr>
        <w:t>5), cujos serviços de esgotamento sanitário são de competência da</w:t>
      </w:r>
      <w:r w:rsidR="000901F3">
        <w:rPr>
          <w:rFonts w:ascii="Arial" w:hAnsi="Arial" w:cs="Arial"/>
          <w:b/>
          <w:bCs/>
          <w:sz w:val="24"/>
          <w:szCs w:val="24"/>
        </w:rPr>
        <w:t xml:space="preserve"> concessionária</w:t>
      </w:r>
      <w:r w:rsidR="00DA2C60">
        <w:rPr>
          <w:rFonts w:ascii="Arial" w:hAnsi="Arial" w:cs="Arial"/>
          <w:b/>
          <w:bCs/>
          <w:sz w:val="24"/>
          <w:szCs w:val="24"/>
        </w:rPr>
        <w:t xml:space="preserve"> </w:t>
      </w:r>
      <w:r>
        <w:rPr>
          <w:rFonts w:ascii="Arial" w:hAnsi="Arial" w:cs="Arial"/>
          <w:b/>
          <w:bCs/>
          <w:sz w:val="24"/>
          <w:szCs w:val="24"/>
        </w:rPr>
        <w:t>Zona Oeste Mais Saneamento</w:t>
      </w:r>
      <w:r w:rsidR="0071499C">
        <w:rPr>
          <w:rFonts w:ascii="Arial" w:hAnsi="Arial" w:cs="Arial"/>
          <w:b/>
          <w:bCs/>
          <w:sz w:val="24"/>
          <w:szCs w:val="24"/>
        </w:rPr>
        <w:t>:</w:t>
      </w:r>
    </w:p>
    <w:p w:rsidR="00336266" w:rsidRDefault="00F45BED">
      <w:pPr>
        <w:jc w:val="both"/>
        <w:rPr>
          <w:rFonts w:ascii="Arial" w:hAnsi="Arial" w:cs="Arial"/>
          <w:sz w:val="24"/>
          <w:szCs w:val="24"/>
        </w:rPr>
      </w:pPr>
      <w:r>
        <w:rPr>
          <w:rFonts w:ascii="Arial" w:hAnsi="Arial" w:cs="Arial"/>
          <w:sz w:val="24"/>
          <w:szCs w:val="24"/>
        </w:rPr>
        <w:t xml:space="preserve">Bangu, Barra de </w:t>
      </w:r>
      <w:proofErr w:type="spellStart"/>
      <w:r>
        <w:rPr>
          <w:rFonts w:ascii="Arial" w:hAnsi="Arial" w:cs="Arial"/>
          <w:sz w:val="24"/>
          <w:szCs w:val="24"/>
        </w:rPr>
        <w:t>Guaratiba</w:t>
      </w:r>
      <w:proofErr w:type="spellEnd"/>
      <w:r>
        <w:rPr>
          <w:rFonts w:ascii="Arial" w:hAnsi="Arial" w:cs="Arial"/>
          <w:sz w:val="24"/>
          <w:szCs w:val="24"/>
        </w:rPr>
        <w:t xml:space="preserve">, Campo Grande, Campo dos </w:t>
      </w:r>
      <w:proofErr w:type="spellStart"/>
      <w:r>
        <w:rPr>
          <w:rFonts w:ascii="Arial" w:hAnsi="Arial" w:cs="Arial"/>
          <w:sz w:val="24"/>
          <w:szCs w:val="24"/>
        </w:rPr>
        <w:t>Afonsos</w:t>
      </w:r>
      <w:proofErr w:type="spellEnd"/>
      <w:r>
        <w:rPr>
          <w:rFonts w:ascii="Arial" w:hAnsi="Arial" w:cs="Arial"/>
          <w:sz w:val="24"/>
          <w:szCs w:val="24"/>
        </w:rPr>
        <w:t xml:space="preserve">, Cosmos, Deodoro, </w:t>
      </w:r>
      <w:proofErr w:type="spellStart"/>
      <w:r>
        <w:rPr>
          <w:rFonts w:ascii="Arial" w:hAnsi="Arial" w:cs="Arial"/>
          <w:sz w:val="24"/>
          <w:szCs w:val="24"/>
        </w:rPr>
        <w:t>Gericinó</w:t>
      </w:r>
      <w:proofErr w:type="spellEnd"/>
      <w:r>
        <w:rPr>
          <w:rFonts w:ascii="Arial" w:hAnsi="Arial" w:cs="Arial"/>
          <w:sz w:val="24"/>
          <w:szCs w:val="24"/>
        </w:rPr>
        <w:t xml:space="preserve">, </w:t>
      </w:r>
      <w:proofErr w:type="spellStart"/>
      <w:r>
        <w:rPr>
          <w:rFonts w:ascii="Arial" w:hAnsi="Arial" w:cs="Arial"/>
          <w:sz w:val="24"/>
          <w:szCs w:val="24"/>
        </w:rPr>
        <w:t>Guaratiba</w:t>
      </w:r>
      <w:proofErr w:type="spellEnd"/>
      <w:r>
        <w:rPr>
          <w:rFonts w:ascii="Arial" w:hAnsi="Arial" w:cs="Arial"/>
          <w:sz w:val="24"/>
          <w:szCs w:val="24"/>
        </w:rPr>
        <w:t xml:space="preserve">, Ilha de </w:t>
      </w:r>
      <w:proofErr w:type="spellStart"/>
      <w:r>
        <w:rPr>
          <w:rFonts w:ascii="Arial" w:hAnsi="Arial" w:cs="Arial"/>
          <w:sz w:val="24"/>
          <w:szCs w:val="24"/>
        </w:rPr>
        <w:t>Guaratiba</w:t>
      </w:r>
      <w:proofErr w:type="spellEnd"/>
      <w:r>
        <w:rPr>
          <w:rFonts w:ascii="Arial" w:hAnsi="Arial" w:cs="Arial"/>
          <w:sz w:val="24"/>
          <w:szCs w:val="24"/>
        </w:rPr>
        <w:t xml:space="preserve">, </w:t>
      </w:r>
      <w:proofErr w:type="spellStart"/>
      <w:r w:rsidR="002226B9">
        <w:rPr>
          <w:rFonts w:ascii="Arial" w:hAnsi="Arial" w:cs="Arial"/>
          <w:sz w:val="24"/>
          <w:szCs w:val="24"/>
        </w:rPr>
        <w:t>Inhoaíba</w:t>
      </w:r>
      <w:proofErr w:type="spellEnd"/>
      <w:r w:rsidR="002226B9">
        <w:rPr>
          <w:rFonts w:ascii="Arial" w:hAnsi="Arial" w:cs="Arial"/>
          <w:sz w:val="24"/>
          <w:szCs w:val="24"/>
        </w:rPr>
        <w:t xml:space="preserve">, </w:t>
      </w:r>
      <w:r>
        <w:rPr>
          <w:rFonts w:ascii="Arial" w:hAnsi="Arial" w:cs="Arial"/>
          <w:sz w:val="24"/>
          <w:szCs w:val="24"/>
        </w:rPr>
        <w:t xml:space="preserve">Jardim Sulacap, </w:t>
      </w:r>
      <w:proofErr w:type="spellStart"/>
      <w:r>
        <w:rPr>
          <w:rFonts w:ascii="Arial" w:hAnsi="Arial" w:cs="Arial"/>
          <w:sz w:val="24"/>
          <w:szCs w:val="24"/>
        </w:rPr>
        <w:t>Jabour</w:t>
      </w:r>
      <w:proofErr w:type="spellEnd"/>
      <w:r>
        <w:rPr>
          <w:rFonts w:ascii="Arial" w:hAnsi="Arial" w:cs="Arial"/>
          <w:sz w:val="24"/>
          <w:szCs w:val="24"/>
        </w:rPr>
        <w:t xml:space="preserve">, Magalhães Bastos, Paciência, Padre Miguel, Pedra de </w:t>
      </w:r>
      <w:proofErr w:type="spellStart"/>
      <w:r>
        <w:rPr>
          <w:rFonts w:ascii="Arial" w:hAnsi="Arial" w:cs="Arial"/>
          <w:sz w:val="24"/>
          <w:szCs w:val="24"/>
        </w:rPr>
        <w:t>Guaratiba</w:t>
      </w:r>
      <w:proofErr w:type="spellEnd"/>
      <w:r>
        <w:rPr>
          <w:rFonts w:ascii="Arial" w:hAnsi="Arial" w:cs="Arial"/>
          <w:sz w:val="24"/>
          <w:szCs w:val="24"/>
        </w:rPr>
        <w:t xml:space="preserve">, Realengo, Santa Cruz, Santíssimo, Senador Camará, Senador Vasconcelos, </w:t>
      </w:r>
      <w:proofErr w:type="spellStart"/>
      <w:r>
        <w:rPr>
          <w:rFonts w:ascii="Arial" w:hAnsi="Arial" w:cs="Arial"/>
          <w:sz w:val="24"/>
          <w:szCs w:val="24"/>
        </w:rPr>
        <w:t>Sepetiba</w:t>
      </w:r>
      <w:proofErr w:type="spellEnd"/>
      <w:r>
        <w:rPr>
          <w:rFonts w:ascii="Arial" w:hAnsi="Arial" w:cs="Arial"/>
          <w:sz w:val="24"/>
          <w:szCs w:val="24"/>
        </w:rPr>
        <w:t>, Vila Militar e Vila Kennedy.</w:t>
      </w:r>
    </w:p>
    <w:p w:rsidR="009A4F8D" w:rsidRDefault="00F45BED">
      <w:pPr>
        <w:jc w:val="both"/>
        <w:rPr>
          <w:rFonts w:ascii="Arial" w:hAnsi="Arial" w:cs="Arial"/>
          <w:sz w:val="24"/>
          <w:szCs w:val="24"/>
        </w:rPr>
      </w:pPr>
      <w:r>
        <w:rPr>
          <w:rFonts w:ascii="Arial" w:hAnsi="Arial" w:cs="Arial"/>
          <w:sz w:val="24"/>
          <w:szCs w:val="24"/>
        </w:rPr>
        <w:t xml:space="preserve">Em 2021 o Estado do Rio de Janeiro concedeu os serviços de </w:t>
      </w:r>
      <w:r w:rsidR="000901F3">
        <w:rPr>
          <w:rFonts w:ascii="Arial" w:hAnsi="Arial" w:cs="Arial"/>
          <w:sz w:val="24"/>
          <w:szCs w:val="24"/>
        </w:rPr>
        <w:t xml:space="preserve">distribuição de </w:t>
      </w:r>
      <w:r>
        <w:rPr>
          <w:rFonts w:ascii="Arial" w:hAnsi="Arial" w:cs="Arial"/>
          <w:sz w:val="24"/>
          <w:szCs w:val="24"/>
        </w:rPr>
        <w:t>água</w:t>
      </w:r>
      <w:r w:rsidR="000901F3">
        <w:rPr>
          <w:rFonts w:ascii="Arial" w:hAnsi="Arial" w:cs="Arial"/>
          <w:sz w:val="24"/>
          <w:szCs w:val="24"/>
        </w:rPr>
        <w:t>,</w:t>
      </w:r>
      <w:r>
        <w:rPr>
          <w:rFonts w:ascii="Arial" w:hAnsi="Arial" w:cs="Arial"/>
          <w:sz w:val="24"/>
          <w:szCs w:val="24"/>
        </w:rPr>
        <w:t xml:space="preserve"> </w:t>
      </w:r>
      <w:r w:rsidR="000901F3">
        <w:rPr>
          <w:rFonts w:ascii="Arial" w:hAnsi="Arial" w:cs="Arial"/>
          <w:sz w:val="24"/>
          <w:szCs w:val="24"/>
        </w:rPr>
        <w:t>coleta e tratamento d</w:t>
      </w:r>
      <w:r>
        <w:rPr>
          <w:rFonts w:ascii="Arial" w:hAnsi="Arial" w:cs="Arial"/>
          <w:sz w:val="24"/>
          <w:szCs w:val="24"/>
        </w:rPr>
        <w:t>e esgoto</w:t>
      </w:r>
      <w:r w:rsidR="000901F3">
        <w:rPr>
          <w:rFonts w:ascii="Arial" w:hAnsi="Arial" w:cs="Arial"/>
          <w:sz w:val="24"/>
          <w:szCs w:val="24"/>
        </w:rPr>
        <w:t>s</w:t>
      </w:r>
      <w:r>
        <w:rPr>
          <w:rFonts w:ascii="Arial" w:hAnsi="Arial" w:cs="Arial"/>
          <w:sz w:val="24"/>
          <w:szCs w:val="24"/>
        </w:rPr>
        <w:t xml:space="preserve"> do restante do Município, mantendo a AP</w:t>
      </w:r>
      <w:r w:rsidR="00E7292B">
        <w:rPr>
          <w:rFonts w:ascii="Arial" w:hAnsi="Arial" w:cs="Arial"/>
          <w:sz w:val="24"/>
          <w:szCs w:val="24"/>
        </w:rPr>
        <w:t>-</w:t>
      </w:r>
      <w:r>
        <w:rPr>
          <w:rFonts w:ascii="Arial" w:hAnsi="Arial" w:cs="Arial"/>
          <w:sz w:val="24"/>
          <w:szCs w:val="24"/>
        </w:rPr>
        <w:t xml:space="preserve">5 com a concessão de </w:t>
      </w:r>
      <w:r w:rsidR="000901F3">
        <w:rPr>
          <w:rFonts w:ascii="Arial" w:hAnsi="Arial" w:cs="Arial"/>
          <w:sz w:val="24"/>
          <w:szCs w:val="24"/>
        </w:rPr>
        <w:t xml:space="preserve">coleta e tratamento de </w:t>
      </w:r>
      <w:r>
        <w:rPr>
          <w:rFonts w:ascii="Arial" w:hAnsi="Arial" w:cs="Arial"/>
          <w:sz w:val="24"/>
          <w:szCs w:val="24"/>
        </w:rPr>
        <w:t>esgot</w:t>
      </w:r>
      <w:r w:rsidR="000901F3">
        <w:rPr>
          <w:rFonts w:ascii="Arial" w:hAnsi="Arial" w:cs="Arial"/>
          <w:sz w:val="24"/>
          <w:szCs w:val="24"/>
        </w:rPr>
        <w:t>os</w:t>
      </w:r>
      <w:r>
        <w:rPr>
          <w:rFonts w:ascii="Arial" w:hAnsi="Arial" w:cs="Arial"/>
          <w:sz w:val="24"/>
          <w:szCs w:val="24"/>
        </w:rPr>
        <w:t xml:space="preserve"> já existente desde 2012</w:t>
      </w:r>
      <w:r w:rsidR="000901F3" w:rsidRPr="004C51AF">
        <w:rPr>
          <w:rFonts w:ascii="Arial" w:hAnsi="Arial" w:cs="Arial"/>
          <w:sz w:val="24"/>
          <w:szCs w:val="24"/>
        </w:rPr>
        <w:t xml:space="preserve">, </w:t>
      </w:r>
      <w:r w:rsidR="00DA2C60" w:rsidRPr="004C51AF">
        <w:rPr>
          <w:rFonts w:ascii="Arial" w:hAnsi="Arial" w:cs="Arial"/>
          <w:sz w:val="24"/>
          <w:szCs w:val="24"/>
        </w:rPr>
        <w:t>e</w:t>
      </w:r>
      <w:r w:rsidR="000901F3" w:rsidRPr="004C51AF">
        <w:rPr>
          <w:rFonts w:ascii="Arial" w:hAnsi="Arial" w:cs="Arial"/>
          <w:sz w:val="24"/>
          <w:szCs w:val="24"/>
        </w:rPr>
        <w:t xml:space="preserve"> </w:t>
      </w:r>
      <w:r w:rsidR="000901F3">
        <w:rPr>
          <w:rFonts w:ascii="Arial" w:hAnsi="Arial" w:cs="Arial"/>
          <w:sz w:val="24"/>
          <w:szCs w:val="24"/>
        </w:rPr>
        <w:t>a CEDAE com o fornecimento de água tratada para o Município.</w:t>
      </w:r>
      <w:r>
        <w:rPr>
          <w:rFonts w:ascii="Arial" w:hAnsi="Arial" w:cs="Arial"/>
          <w:sz w:val="24"/>
          <w:szCs w:val="24"/>
        </w:rPr>
        <w:t xml:space="preserve"> O panorama da gestão das concessõe</w:t>
      </w:r>
      <w:r w:rsidR="00570819">
        <w:rPr>
          <w:rFonts w:ascii="Arial" w:hAnsi="Arial" w:cs="Arial"/>
          <w:sz w:val="24"/>
          <w:szCs w:val="24"/>
        </w:rPr>
        <w:t>s de água e esgoto do município</w:t>
      </w:r>
      <w:r w:rsidR="0071499C">
        <w:rPr>
          <w:rFonts w:ascii="Arial" w:hAnsi="Arial" w:cs="Arial"/>
          <w:sz w:val="24"/>
          <w:szCs w:val="24"/>
        </w:rPr>
        <w:t xml:space="preserve"> é ilustrado na</w:t>
      </w:r>
      <w:r w:rsidRPr="004332F2">
        <w:rPr>
          <w:rFonts w:ascii="Arial" w:hAnsi="Arial" w:cs="Arial"/>
          <w:sz w:val="24"/>
          <w:szCs w:val="24"/>
        </w:rPr>
        <w:t xml:space="preserve"> </w:t>
      </w:r>
      <w:r w:rsidR="00D00665" w:rsidRPr="004332F2">
        <w:rPr>
          <w:rFonts w:ascii="Arial" w:hAnsi="Arial" w:cs="Arial"/>
          <w:sz w:val="24"/>
          <w:szCs w:val="24"/>
        </w:rPr>
        <w:t xml:space="preserve">Figura 1, </w:t>
      </w:r>
      <w:r w:rsidRPr="004332F2">
        <w:rPr>
          <w:rFonts w:ascii="Arial" w:hAnsi="Arial" w:cs="Arial"/>
          <w:sz w:val="24"/>
          <w:szCs w:val="24"/>
        </w:rPr>
        <w:t>a seguir:</w:t>
      </w:r>
    </w:p>
    <w:p w:rsidR="009A4F8D" w:rsidRDefault="009A4F8D">
      <w:pPr>
        <w:jc w:val="both"/>
        <w:rPr>
          <w:rFonts w:ascii="Arial" w:hAnsi="Arial" w:cs="Arial"/>
          <w:sz w:val="24"/>
          <w:szCs w:val="24"/>
        </w:rPr>
      </w:pPr>
    </w:p>
    <w:p w:rsidR="00336266" w:rsidRDefault="00336266">
      <w:pPr>
        <w:spacing w:after="0"/>
        <w:jc w:val="center"/>
        <w:rPr>
          <w:rFonts w:ascii="Arial" w:hAnsi="Arial" w:cs="Arial"/>
          <w:sz w:val="24"/>
          <w:szCs w:val="24"/>
        </w:rPr>
      </w:pPr>
    </w:p>
    <w:p w:rsidR="009A4F8D" w:rsidRDefault="009A4F8D">
      <w:pPr>
        <w:spacing w:after="0" w:line="240" w:lineRule="auto"/>
        <w:rPr>
          <w:rFonts w:ascii="Arial" w:hAnsi="Arial" w:cs="Arial"/>
          <w:b/>
          <w:iCs/>
          <w:sz w:val="24"/>
          <w:szCs w:val="24"/>
        </w:rPr>
      </w:pPr>
      <w:r>
        <w:rPr>
          <w:rFonts w:ascii="Arial" w:hAnsi="Arial"/>
          <w:b/>
          <w:i/>
        </w:rPr>
        <w:br w:type="page"/>
      </w:r>
    </w:p>
    <w:p w:rsidR="00336266" w:rsidRPr="006A4332" w:rsidRDefault="006A4332" w:rsidP="00570819">
      <w:pPr>
        <w:pStyle w:val="Legenda"/>
        <w:spacing w:after="60"/>
        <w:rPr>
          <w:rFonts w:ascii="Arial" w:hAnsi="Arial"/>
          <w:b/>
          <w:i w:val="0"/>
        </w:rPr>
      </w:pPr>
      <w:r w:rsidRPr="006A4332">
        <w:rPr>
          <w:rFonts w:ascii="Arial" w:hAnsi="Arial"/>
          <w:b/>
          <w:i w:val="0"/>
        </w:rPr>
        <w:lastRenderedPageBreak/>
        <w:t xml:space="preserve">Figura </w:t>
      </w:r>
      <w:r w:rsidRPr="006A4332">
        <w:rPr>
          <w:rFonts w:ascii="Arial" w:hAnsi="Arial"/>
          <w:b/>
          <w:i w:val="0"/>
        </w:rPr>
        <w:fldChar w:fldCharType="begin"/>
      </w:r>
      <w:r w:rsidRPr="006A4332">
        <w:rPr>
          <w:rFonts w:ascii="Arial" w:hAnsi="Arial"/>
          <w:b/>
          <w:i w:val="0"/>
        </w:rPr>
        <w:instrText xml:space="preserve"> SEQ Figura \* ARABIC </w:instrText>
      </w:r>
      <w:r w:rsidRPr="006A4332">
        <w:rPr>
          <w:rFonts w:ascii="Arial" w:hAnsi="Arial"/>
          <w:b/>
          <w:i w:val="0"/>
        </w:rPr>
        <w:fldChar w:fldCharType="separate"/>
      </w:r>
      <w:r w:rsidR="000945AA">
        <w:rPr>
          <w:rFonts w:ascii="Arial" w:hAnsi="Arial"/>
          <w:b/>
          <w:i w:val="0"/>
          <w:noProof/>
        </w:rPr>
        <w:t>1</w:t>
      </w:r>
      <w:r w:rsidRPr="006A4332">
        <w:rPr>
          <w:rFonts w:ascii="Arial" w:hAnsi="Arial"/>
          <w:b/>
          <w:i w:val="0"/>
        </w:rPr>
        <w:fldChar w:fldCharType="end"/>
      </w:r>
      <w:r w:rsidRPr="006A4332">
        <w:rPr>
          <w:rFonts w:ascii="Arial" w:hAnsi="Arial"/>
          <w:b/>
          <w:i w:val="0"/>
        </w:rPr>
        <w:t>:</w:t>
      </w:r>
      <w:r w:rsidRPr="006A4332">
        <w:rPr>
          <w:rFonts w:ascii="Arial" w:hAnsi="Arial"/>
          <w:i w:val="0"/>
        </w:rPr>
        <w:t xml:space="preserve"> </w:t>
      </w:r>
      <w:r w:rsidR="00F45BED" w:rsidRPr="006A4332">
        <w:rPr>
          <w:rFonts w:ascii="Arial" w:hAnsi="Arial"/>
          <w:b/>
          <w:i w:val="0"/>
        </w:rPr>
        <w:t>Panorama das Concessões no território do Município do Rio de Janeiro</w:t>
      </w:r>
    </w:p>
    <w:p w:rsidR="00336266" w:rsidRDefault="00F45BED">
      <w:pPr>
        <w:spacing w:after="0"/>
        <w:jc w:val="center"/>
        <w:rPr>
          <w:rFonts w:ascii="Arial" w:hAnsi="Arial" w:cs="Arial"/>
          <w:b/>
        </w:rPr>
      </w:pPr>
      <w:r w:rsidRPr="00570819">
        <w:rPr>
          <w:rFonts w:ascii="Arial" w:hAnsi="Arial" w:cs="Arial"/>
          <w:b/>
        </w:rPr>
        <w:t xml:space="preserve">(Blocos, </w:t>
      </w:r>
      <w:r w:rsidR="00B56148" w:rsidRPr="00570819">
        <w:rPr>
          <w:rFonts w:ascii="Arial" w:hAnsi="Arial" w:cs="Arial"/>
          <w:b/>
        </w:rPr>
        <w:t xml:space="preserve">Regiões, Características, </w:t>
      </w:r>
      <w:r w:rsidRPr="00570819">
        <w:rPr>
          <w:rFonts w:ascii="Arial" w:hAnsi="Arial" w:cs="Arial"/>
          <w:b/>
        </w:rPr>
        <w:t>Concessionárias, Serviços e Reguladores)</w:t>
      </w:r>
    </w:p>
    <w:p w:rsidR="009A4F8D" w:rsidRPr="00570819" w:rsidRDefault="009A4F8D">
      <w:pPr>
        <w:spacing w:after="0"/>
        <w:jc w:val="center"/>
        <w:rPr>
          <w:rFonts w:ascii="Arial" w:hAnsi="Arial" w:cs="Arial"/>
          <w:b/>
        </w:rPr>
      </w:pPr>
    </w:p>
    <w:p w:rsidR="00336266" w:rsidRDefault="000945AA">
      <w:pPr>
        <w:jc w:val="both"/>
      </w:pPr>
      <w:r>
        <w:rPr>
          <w:noProof/>
          <w:color w:val="00B0F0"/>
          <w:lang w:eastAsia="pt-BR"/>
        </w:rPr>
        <mc:AlternateContent>
          <mc:Choice Requires="wpg">
            <w:drawing>
              <wp:anchor distT="0" distB="0" distL="114300" distR="114300" simplePos="0" relativeHeight="251702272" behindDoc="0" locked="0" layoutInCell="1" allowOverlap="1" wp14:anchorId="2C45F5B3" wp14:editId="12EF91C5">
                <wp:simplePos x="0" y="0"/>
                <wp:positionH relativeFrom="column">
                  <wp:posOffset>551180</wp:posOffset>
                </wp:positionH>
                <wp:positionV relativeFrom="paragraph">
                  <wp:posOffset>1374775</wp:posOffset>
                </wp:positionV>
                <wp:extent cx="2733675" cy="1556385"/>
                <wp:effectExtent l="0" t="0" r="28575" b="24765"/>
                <wp:wrapNone/>
                <wp:docPr id="26" name="Grupo 26"/>
                <wp:cNvGraphicFramePr/>
                <a:graphic xmlns:a="http://schemas.openxmlformats.org/drawingml/2006/main">
                  <a:graphicData uri="http://schemas.microsoft.com/office/word/2010/wordprocessingGroup">
                    <wpg:wgp>
                      <wpg:cNvGrpSpPr/>
                      <wpg:grpSpPr>
                        <a:xfrm>
                          <a:off x="0" y="0"/>
                          <a:ext cx="2733675" cy="1556385"/>
                          <a:chOff x="0" y="0"/>
                          <a:chExt cx="2733675" cy="1557019"/>
                        </a:xfrm>
                      </wpg:grpSpPr>
                      <wps:wsp>
                        <wps:cNvPr id="4" name="Conector reto 4"/>
                        <wps:cNvCnPr/>
                        <wps:spPr>
                          <a:xfrm flipV="1">
                            <a:off x="804862" y="0"/>
                            <a:ext cx="1019175" cy="10848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Conector reto 5"/>
                        <wps:cNvCnPr/>
                        <wps:spPr>
                          <a:xfrm flipV="1">
                            <a:off x="871537" y="14287"/>
                            <a:ext cx="1085850" cy="116617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Conector reto 6"/>
                        <wps:cNvCnPr/>
                        <wps:spPr>
                          <a:xfrm flipV="1">
                            <a:off x="966787" y="95250"/>
                            <a:ext cx="1071563" cy="11185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Conector reto 7"/>
                        <wps:cNvCnPr/>
                        <wps:spPr>
                          <a:xfrm flipV="1">
                            <a:off x="1085850" y="185737"/>
                            <a:ext cx="1038225" cy="107092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Conector reto 8"/>
                        <wps:cNvCnPr/>
                        <wps:spPr>
                          <a:xfrm flipV="1">
                            <a:off x="1147762" y="133350"/>
                            <a:ext cx="1171575" cy="12090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Conector reto 10"/>
                        <wps:cNvCnPr/>
                        <wps:spPr>
                          <a:xfrm flipV="1">
                            <a:off x="1295400" y="1028700"/>
                            <a:ext cx="419100" cy="4470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Conector reto 11"/>
                        <wps:cNvCnPr/>
                        <wps:spPr>
                          <a:xfrm flipV="1">
                            <a:off x="1385887" y="1223962"/>
                            <a:ext cx="314325" cy="3330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Conector reto 12"/>
                        <wps:cNvCnPr/>
                        <wps:spPr>
                          <a:xfrm flipV="1">
                            <a:off x="714375" y="33337"/>
                            <a:ext cx="914400" cy="100425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Conector reto 13"/>
                        <wps:cNvCnPr/>
                        <wps:spPr>
                          <a:xfrm flipV="1">
                            <a:off x="581025" y="133350"/>
                            <a:ext cx="785812" cy="8801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Conector reto 15"/>
                        <wps:cNvCnPr/>
                        <wps:spPr>
                          <a:xfrm flipV="1">
                            <a:off x="490537" y="304800"/>
                            <a:ext cx="581025" cy="6565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Conector reto 16"/>
                        <wps:cNvCnPr/>
                        <wps:spPr>
                          <a:xfrm flipV="1">
                            <a:off x="390525" y="257175"/>
                            <a:ext cx="581025" cy="6470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Conector reto 17"/>
                        <wps:cNvCnPr/>
                        <wps:spPr>
                          <a:xfrm flipV="1">
                            <a:off x="314325" y="228600"/>
                            <a:ext cx="557212" cy="5899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Conector reto 18"/>
                        <wps:cNvCnPr/>
                        <wps:spPr>
                          <a:xfrm flipV="1">
                            <a:off x="223837" y="295275"/>
                            <a:ext cx="409575" cy="4667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Conector reto 19"/>
                        <wps:cNvCnPr/>
                        <wps:spPr>
                          <a:xfrm flipV="1">
                            <a:off x="104775" y="333375"/>
                            <a:ext cx="357187" cy="38576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 name="Conector reto 21"/>
                        <wps:cNvCnPr/>
                        <wps:spPr>
                          <a:xfrm flipV="1">
                            <a:off x="2019300" y="185737"/>
                            <a:ext cx="523875" cy="5422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Conector reto 22"/>
                        <wps:cNvCnPr/>
                        <wps:spPr>
                          <a:xfrm flipV="1">
                            <a:off x="2305050" y="185737"/>
                            <a:ext cx="347662" cy="3667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Conector reto 23"/>
                        <wps:cNvCnPr/>
                        <wps:spPr>
                          <a:xfrm flipV="1">
                            <a:off x="2419350" y="228600"/>
                            <a:ext cx="314325" cy="3330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Conector reto 24"/>
                        <wps:cNvCnPr/>
                        <wps:spPr>
                          <a:xfrm flipV="1">
                            <a:off x="2600325" y="357187"/>
                            <a:ext cx="128270" cy="1612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Conector reto 25"/>
                        <wps:cNvCnPr/>
                        <wps:spPr>
                          <a:xfrm flipV="1">
                            <a:off x="0" y="338137"/>
                            <a:ext cx="314325" cy="333057"/>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CDC6491" id="Grupo 26" o:spid="_x0000_s1026" style="position:absolute;margin-left:43.4pt;margin-top:108.25pt;width:215.25pt;height:122.55pt;z-index:251702272" coordsize="27336,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">
                <v:line id="Conector reto 4" o:spid="_x0000_s1027" style="position:absolute;flip:y;visibility:visible;mso-wrap-style:square" from="8048,0" to="18240,1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Isb8QAAADaAAAADwAAAGRycy9kb3ducmV2LnhtbESPQWvCQBSE74X+h+UJ3urGYkSjayil&#10;giAK2nrw9sy+Jmmzb0N2TeK/7xYEj8PMfMMs095UoqXGlZYVjEcRCOLM6pJzBV+f65cZCOeRNVaW&#10;ScGNHKSr56clJtp2fKD26HMRIOwSVFB4XydSuqwgg25ka+LgfdvGoA+yyaVusAtwU8nXKJpKgyWH&#10;hQJrei8o+z1ejYK13l14Nnf788mW0+3mpz59xLFSw0H/tgDhqfeP8L290Qom8H8l3A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ixvxAAAANoAAAAPAAAAAAAAAAAA&#10;AAAAAKECAABkcnMvZG93bnJldi54bWxQSwUGAAAAAAQABAD5AAAAkgMAAAAA&#10;" strokecolor="#5b9bd5 [3204]" strokeweight=".5pt">
                  <v:stroke joinstyle="miter"/>
                </v:line>
                <v:line id="Conector reto 5" o:spid="_x0000_s1028" style="position:absolute;flip:y;visibility:visible;mso-wrap-style:square" from="8715,142" to="19573,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6J9MMAAADaAAAADwAAAGRycy9kb3ducmV2LnhtbESPT4vCMBTE7wt+h/AEb2uqUNFqlEUU&#10;hGUF//Tg7dk827rNS2midr/9RhA8DjPzG2a2aE0l7tS40rKCQT8CQZxZXXKu4HhYf45BOI+ssbJM&#10;Cv7IwWLe+Zhhou2Dd3Tf+1wECLsEFRTe14mULivIoOvbmjh4F9sY9EE2udQNPgLcVHIYRSNpsOSw&#10;UGBNy4Ky3/3NKFjrnzOPJ257Sm05+t5c63QVx0r1uu3XFISn1r/Dr/ZGK4jheSXcA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OifTDAAAA2gAAAA8AAAAAAAAAAAAA&#10;AAAAoQIAAGRycy9kb3ducmV2LnhtbFBLBQYAAAAABAAEAPkAAACRAwAAAAA=&#10;" strokecolor="#5b9bd5 [3204]" strokeweight=".5pt">
                  <v:stroke joinstyle="miter"/>
                </v:line>
                <v:line id="Conector reto 6" o:spid="_x0000_s1029" style="position:absolute;flip:y;visibility:visible;mso-wrap-style:square" from="9667,952" to="20383,12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wXg8QAAADaAAAADwAAAGRycy9kb3ducmV2LnhtbESPQWvCQBSE70L/w/IK3nRTwWCjmyBF&#10;QRALtc2ht2f2NUnNvg27q6b/vlsoeBxm5htmVQymE1dyvrWs4GmagCCurG65VvDxvp0sQPiArLGz&#10;TAp+yEORP4xWmGl74ze6HkMtIoR9hgqaEPpMSl81ZNBPbU8cvS/rDIYoXS21w1uEm07OkiSVBluO&#10;Cw329NJQdT5ejIKtPpx48exfP0vbpvvdd19u5nOlxo/Degki0BDu4f/2TitI4e9Kv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BeDxAAAANoAAAAPAAAAAAAAAAAA&#10;AAAAAKECAABkcnMvZG93bnJldi54bWxQSwUGAAAAAAQABAD5AAAAkgMAAAAA&#10;" strokecolor="#5b9bd5 [3204]" strokeweight=".5pt">
                  <v:stroke joinstyle="miter"/>
                </v:line>
                <v:line id="Conector reto 7" o:spid="_x0000_s1030" style="position:absolute;flip:y;visibility:visible;mso-wrap-style:square" from="10858,1857" to="21240,1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CyGMMAAADaAAAADwAAAGRycy9kb3ducmV2LnhtbESPQYvCMBSE74L/IbwFb5quoNZqlGVR&#10;EERBdz14ezZv267NS2mi1n9vBMHjMDPfMNN5Y0pxpdoVlhV89iIQxKnVBWcKfn+W3RiE88gaS8uk&#10;4E4O5rN2a4qJtjfe0XXvMxEg7BJUkHtfJVK6NCeDrmcr4uD92dqgD7LOpK7xFuCmlP0oGkqDBYeF&#10;HCv6zik97y9GwVJvThyP3fZ4sMVwvfqvDovBQKnOR/M1AeGp8e/wq73SCkbwvBJu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QshjDAAAA2gAAAA8AAAAAAAAAAAAA&#10;AAAAoQIAAGRycy9kb3ducmV2LnhtbFBLBQYAAAAABAAEAPkAAACRAwAAAAA=&#10;" strokecolor="#5b9bd5 [3204]" strokeweight=".5pt">
                  <v:stroke joinstyle="miter"/>
                </v:line>
                <v:line id="Conector reto 8" o:spid="_x0000_s1031" style="position:absolute;flip:y;visibility:visible;mso-wrap-style:square" from="11477,1333" to="23193,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8masAAAADaAAAADwAAAGRycy9kb3ducmV2LnhtbERPTYvCMBC9C/6HMII3TVdQ3GpalmUF&#10;QVxQtwdvYzO21WZSmqj1328OgsfH+16mnanFnVpXWVbwMY5AEOdWV1wo+DusRnMQziNrrC2Tgic5&#10;SJN+b4mxtg/e0X3vCxFC2MWooPS+iaV0eUkG3dg2xIE729agD7AtpG7xEcJNLSdRNJMGKw4NJTb0&#10;XVJ+3d+MgpXennj+6X6Pma1mm/WlyX6mU6WGg+5rAcJT59/il3utFYSt4Uq4AT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PJmrAAAAA2gAAAA8AAAAAAAAAAAAAAAAA&#10;oQIAAGRycy9kb3ducmV2LnhtbFBLBQYAAAAABAAEAPkAAACOAwAAAAA=&#10;" strokecolor="#5b9bd5 [3204]" strokeweight=".5pt">
                  <v:stroke joinstyle="miter"/>
                </v:line>
                <v:line id="Conector reto 10" o:spid="_x0000_s1032" style="position:absolute;flip:y;visibility:visible;mso-wrap-style:square" from="12954,10287" to="17145,1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cMsQAAADbAAAADwAAAGRycy9kb3ducmV2LnhtbESPQWvCQBCF7wX/wzJCb3VjQdHoKiIK&#10;glSo1YO3MTsm0exsyK6a/nvnUOhthvfmvW+m89ZV6kFNKD0b6PcSUMSZtyXnBg4/648RqBCRLVae&#10;ycAvBZjPOm9TTK1/8jc99jFXEsIhRQNFjHWqdcgKchh6viYW7eIbh1HWJte2waeEu0p/JslQOyxZ&#10;GgqsaVlQdtvfnYG1/TrzaBx2p6Mvh9vNtT6uBgNj3rvtYgIqUhv/zX/XGyv4Qi+/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jxwyxAAAANsAAAAPAAAAAAAAAAAA&#10;AAAAAKECAABkcnMvZG93bnJldi54bWxQSwUGAAAAAAQABAD5AAAAkgMAAAAA&#10;" strokecolor="#5b9bd5 [3204]" strokeweight=".5pt">
                  <v:stroke joinstyle="miter"/>
                </v:line>
                <v:line id="Conector reto 11" o:spid="_x0000_s1033" style="position:absolute;flip:y;visibility:visible;mso-wrap-style:square" from="13858,12239" to="17002,1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O5qcMAAADbAAAADwAAAGRycy9kb3ducmV2LnhtbERPTWvCQBC9F/oflhF6azYpKDG6BikV&#10;hFKhqTl4G7NjEs3OhuxW03/fFQq9zeN9zjIfTSeuNLjWsoIkikEQV1a3XCvYf22eUxDOI2vsLJOC&#10;H3KQrx4flphpe+NPuha+FiGEXYYKGu/7TEpXNWTQRbYnDtzJDgZ9gEMt9YC3EG46+RLHM2mw5dDQ&#10;YE+vDVWX4tso2OiPI6dztzuUtp29b899+TadKvU0GdcLEJ5G/y/+c291mJ/A/Zdw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DuanDAAAA2wAAAA8AAAAAAAAAAAAA&#10;AAAAoQIAAGRycy9kb3ducmV2LnhtbFBLBQYAAAAABAAEAPkAAACRAwAAAAA=&#10;" strokecolor="#5b9bd5 [3204]" strokeweight=".5pt">
                  <v:stroke joinstyle="miter"/>
                </v:line>
                <v:line id="Conector reto 12" o:spid="_x0000_s1034" style="position:absolute;flip:y;visibility:visible;mso-wrap-style:square" from="7143,333" to="16287,1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n3sIAAADbAAAADwAAAGRycy9kb3ducmV2LnhtbERPTWvCQBC9F/wPywi91Y1CRNNsRERB&#10;EIVaPfQ2zU6TaHY2ZLcx/ntXKPQ2j/c56aI3teiodZVlBeNRBII4t7riQsHpc/M2A+E8ssbaMim4&#10;k4NFNnhJMdH2xh/UHX0hQgi7BBWU3jeJlC4vyaAb2YY4cD+2NegDbAupW7yFcFPLSRRNpcGKQ0OJ&#10;Da1Kyq/HX6Ngo/ffPJu7w9fZVtPd9tKc13Gs1OuwX76D8NT7f/Gfe6vD/Ak8fwkH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En3sIAAADbAAAADwAAAAAAAAAAAAAA&#10;AAChAgAAZHJzL2Rvd25yZXYueG1sUEsFBgAAAAAEAAQA+QAAAJADAAAAAA==&#10;" strokecolor="#5b9bd5 [3204]" strokeweight=".5pt">
                  <v:stroke joinstyle="miter"/>
                </v:line>
                <v:line id="Conector reto 13" o:spid="_x0000_s1035" style="position:absolute;flip:y;visibility:visible;mso-wrap-style:square" from="5810,1333" to="13668,1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2CRcIAAADbAAAADwAAAGRycy9kb3ducmV2LnhtbERPS4vCMBC+C/6HMII3TVWUbtcoIgrC&#10;orA+Dnubbca22kxKk9X6740g7G0+vudM540pxY1qV1hWMOhHIIhTqwvOFBwP614MwnlkjaVlUvAg&#10;B/NZuzXFRNs7f9Nt7zMRQtglqCD3vkqkdGlOBl3fVsSBO9vaoA+wzqSu8R7CTSmHUTSRBgsODTlW&#10;tMwpve7/jIK13v5y/OF2PydbTL42l+q0Go+V6naaxScIT43/F7/dGx3mj+D1Szh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2CRcIAAADbAAAADwAAAAAAAAAAAAAA&#10;AAChAgAAZHJzL2Rvd25yZXYueG1sUEsFBgAAAAAEAAQA+QAAAJADAAAAAA==&#10;" strokecolor="#5b9bd5 [3204]" strokeweight=".5pt">
                  <v:stroke joinstyle="miter"/>
                </v:line>
                <v:line id="Conector reto 15" o:spid="_x0000_s1036" style="position:absolute;flip:y;visibility:visible;mso-wrap-style:square" from="4905,3048" to="10715,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i/qsMAAADbAAAADwAAAGRycy9kb3ducmV2LnhtbERPTWvCQBC9F/oflil4azYVIhqzSikK&#10;QqmgNofexuw0SZudDdk1Sf99VxC8zeN9TrYeTSN66lxtWcFLFIMgLqyuuVTwedo+z0E4j6yxsUwK&#10;/sjBevX4kGGq7cAH6o++FCGEXYoKKu/bVEpXVGTQRbYlDty37Qz6ALtS6g6HEG4aOY3jmTRYc2io&#10;sKW3iorf48Uo2OqPM88Xbv+V23r2vvtp802SKDV5Gl+XIDyN/i6+uXc6zE/g+ks4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4v6rDAAAA2wAAAA8AAAAAAAAAAAAA&#10;AAAAoQIAAGRycy9kb3ducmV2LnhtbFBLBQYAAAAABAAEAPkAAACRAwAAAAA=&#10;" strokecolor="#5b9bd5 [3204]" strokeweight=".5pt">
                  <v:stroke joinstyle="miter"/>
                </v:line>
                <v:line id="Conector reto 16" o:spid="_x0000_s1037" style="position:absolute;flip:y;visibility:visible;mso-wrap-style:square" from="3905,2571" to="9715,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h3cEAAADbAAAADwAAAGRycy9kb3ducmV2LnhtbERPTYvCMBC9C/sfwix403QFi1ajyKIg&#10;iIK6PextbGbbrs2kNFHrvzeC4G0e73Om89ZU4kqNKy0r+OpHIIgzq0vOFfwcV70RCOeRNVaWScGd&#10;HMxnH50pJtreeE/Xg89FCGGXoILC+zqR0mUFGXR9WxMH7s82Bn2ATS51g7cQbio5iKJYGiw5NBRY&#10;03dB2flwMQpWenvi0djtflNbxpv1f50uh0Olup/tYgLCU+vf4pd7rcP8GJ6/h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KiHdwQAAANsAAAAPAAAAAAAAAAAAAAAA&#10;AKECAABkcnMvZG93bnJldi54bWxQSwUGAAAAAAQABAD5AAAAjwMAAAAA&#10;" strokecolor="#5b9bd5 [3204]" strokeweight=".5pt">
                  <v:stroke joinstyle="miter"/>
                </v:line>
                <v:line id="Conector reto 17" o:spid="_x0000_s1038" style="position:absolute;flip:y;visibility:visible;mso-wrap-style:square" from="3143,2286" to="8715,8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aERsIAAADbAAAADwAAAGRycy9kb3ducmV2LnhtbERPTYvCMBC9C/6HMAveNF1BrdUoy6Ig&#10;iILuevA2NrNt12ZSmqj13xtB8DaP9znTeWNKcaXaFZYVfPYiEMSp1QVnCn5/lt0YhPPIGkvLpOBO&#10;DuazdmuKibY33tF17zMRQtglqCD3vkqkdGlOBl3PVsSB+7O1QR9gnUld4y2Em1L2o2goDRYcGnKs&#10;6Dun9Ly/GAVLvTlxPHbb48EWw/XqvzosBgOlOh/N1wSEp8a/xS/3Sof5I3j+Eg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2aERsIAAADbAAAADwAAAAAAAAAAAAAA&#10;AAChAgAAZHJzL2Rvd25yZXYueG1sUEsFBgAAAAAEAAQA+QAAAJADAAAAAA==&#10;" strokecolor="#5b9bd5 [3204]" strokeweight=".5pt">
                  <v:stroke joinstyle="miter"/>
                </v:line>
                <v:line id="Conector reto 18" o:spid="_x0000_s1039" style="position:absolute;flip:y;visibility:visible;mso-wrap-style:square" from="2238,2952" to="6334,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kQNMQAAADbAAAADwAAAGRycy9kb3ducmV2LnhtbESPQWvCQBCF7wX/wzJCb3VjQdHoKiIK&#10;glSo1YO3MTsm0exsyK6a/nvnUOhthvfmvW+m89ZV6kFNKD0b6PcSUMSZtyXnBg4/648RqBCRLVae&#10;ycAvBZjPOm9TTK1/8jc99jFXEsIhRQNFjHWqdcgKchh6viYW7eIbh1HWJte2waeEu0p/JslQOyxZ&#10;GgqsaVlQdtvfnYG1/TrzaBx2p6Mvh9vNtT6uBgNj3rvtYgIqUhv/zX/XGyv4Aiu/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A0xAAAANsAAAAPAAAAAAAAAAAA&#10;AAAAAKECAABkcnMvZG93bnJldi54bWxQSwUGAAAAAAQABAD5AAAAkgMAAAAA&#10;" strokecolor="#5b9bd5 [3204]" strokeweight=".5pt">
                  <v:stroke joinstyle="miter"/>
                </v:line>
                <v:line id="Conector reto 19" o:spid="_x0000_s1040" style="position:absolute;flip:y;visibility:visible;mso-wrap-style:square" from="1047,3333" to="4619,7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1r8EAAADbAAAADwAAAGRycy9kb3ducmV2LnhtbERPTYvCMBC9C/sfwix403QFRatpkUVB&#10;EBfU9bC3sRnbajMpTdT6782C4G0e73NmaWsqcaPGlZYVfPUjEMSZ1SXnCn73y94YhPPIGivLpOBB&#10;DtLkozPDWNs7b+m287kIIexiVFB4X8dSuqwgg65va+LAnWxj0AfY5FI3eA/hppKDKBpJgyWHhgJr&#10;+i4ou+yuRsFSb448nrifv4MtR+vVuT4shkOlup/tfArCU+vf4pd7pcP8Cfz/Eg6Qy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tbWvwQAAANsAAAAPAAAAAAAAAAAAAAAA&#10;AKECAABkcnMvZG93bnJldi54bWxQSwUGAAAAAAQABAD5AAAAjwMAAAAA&#10;" strokecolor="#5b9bd5 [3204]" strokeweight=".5pt">
                  <v:stroke joinstyle="miter"/>
                </v:line>
                <v:line id="Conector reto 21" o:spid="_x0000_s1041" style="position:absolute;flip:y;visibility:visible;mso-wrap-style:square" from="20193,1857" to="25431,7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9zFMQAAADbAAAADwAAAGRycy9kb3ducmV2LnhtbESPT4vCMBTE7wt+h/CEva1pBUWrsYgo&#10;CMsK65+Dt2fzbKvNS2myWr+9ERY8DjPzG2aatqYSN2pcaVlB3ItAEGdWl5wr2O9WXyMQziNrrCyT&#10;ggc5SGedjykm2t75l25bn4sAYZeggsL7OpHSZQUZdD1bEwfvbBuDPsgml7rBe4CbSvajaCgNlhwW&#10;CqxpUVB23f4ZBSv9c+LR2G2OB1sOv9eX+rAcDJT67LbzCQhPrX+H/9trraAfw+tL+AF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r3MUxAAAANsAAAAPAAAAAAAAAAAA&#10;AAAAAKECAABkcnMvZG93bnJldi54bWxQSwUGAAAAAAQABAD5AAAAkgMAAAAA&#10;" strokecolor="#5b9bd5 [3204]" strokeweight=".5pt">
                  <v:stroke joinstyle="miter"/>
                </v:line>
                <v:line id="Conector reto 22" o:spid="_x0000_s1042" style="position:absolute;flip:y;visibility:visible;mso-wrap-style:square" from="23050,1857" to="26527,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3tY8QAAADbAAAADwAAAGRycy9kb3ducmV2LnhtbESPT4vCMBTE78J+h/AWvGm6BUWrUZZl&#10;BUFc8E8P3p7Ns602L6WJWr+9WRA8DjPzG2Y6b00lbtS40rKCr34EgjizuuRcwX636I1AOI+ssbJM&#10;Ch7kYD776Ewx0fbOG7ptfS4ChF2CCgrv60RKlxVk0PVtTRy8k20M+iCbXOoG7wFuKhlH0VAaLDks&#10;FFjTT0HZZXs1ChZ6feTR2P0dUlsOV8tznf4OBkp1P9vvCQhPrX+HX+2lVhDH8P8l/A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fe1jxAAAANsAAAAPAAAAAAAAAAAA&#10;AAAAAKECAABkcnMvZG93bnJldi54bWxQSwUGAAAAAAQABAD5AAAAkgMAAAAA&#10;" strokecolor="#5b9bd5 [3204]" strokeweight=".5pt">
                  <v:stroke joinstyle="miter"/>
                </v:line>
                <v:line id="Conector reto 23" o:spid="_x0000_s1043" style="position:absolute;flip:y;visibility:visible;mso-wrap-style:square" from="24193,2286" to="27336,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I+MUAAADbAAAADwAAAGRycy9kb3ducmV2LnhtbESPQWvCQBSE7wX/w/IEb81GRUlT11BK&#10;BUEqaJuDt2f2NYnNvg3ZNab/vlsQehxm5htmlQ2mET11rrasYBrFIIgLq2suFXx+bB4TEM4ja2ws&#10;k4IfcpCtRw8rTLW98YH6oy9FgLBLUUHlfZtK6YqKDLrItsTB+7KdQR9kV0rd4S3ATSNncbyUBmsO&#10;CxW29FpR8X28GgUb/X7m5MntT7mtl7vtpc3fFgulJuPh5RmEp8H/h+/trVYwm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FI+MUAAADbAAAADwAAAAAAAAAA&#10;AAAAAAChAgAAZHJzL2Rvd25yZXYueG1sUEsFBgAAAAAEAAQA+QAAAJMDAAAAAA==&#10;" strokecolor="#5b9bd5 [3204]" strokeweight=".5pt">
                  <v:stroke joinstyle="miter"/>
                </v:line>
                <v:line id="Conector reto 24" o:spid="_x0000_s1044" style="position:absolute;flip:y;visibility:visible;mso-wrap-style:square" from="26003,3571" to="27285,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jQjMUAAADbAAAADwAAAGRycy9kb3ducmV2LnhtbESPQWvCQBSE7wX/w/IEb81GUUlT11BK&#10;BUEqaJuDt2f2NYnNvg3ZNab/vlsQehxm5htmlQ2mET11rrasYBrFIIgLq2suFXx+bB4TEM4ja2ws&#10;k4IfcpCtRw8rTLW98YH6oy9FgLBLUUHlfZtK6YqKDLrItsTB+7KdQR9kV0rd4S3ATSNncbyUBmsO&#10;CxW29FpR8X28GgUb/X7m5MntT7mtl7vtpc3fFgulJuPh5RmEp8H/h+/trVYwm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jQjMUAAADbAAAADwAAAAAAAAAA&#10;AAAAAAChAgAAZHJzL2Rvd25yZXYueG1sUEsFBgAAAAAEAAQA+QAAAJMDAAAAAA==&#10;" strokecolor="#5b9bd5 [3204]" strokeweight=".5pt">
                  <v:stroke joinstyle="miter"/>
                </v:line>
                <v:line id="Conector reto 25" o:spid="_x0000_s1045" style="position:absolute;flip:y;visibility:visible;mso-wrap-style:square" from="0,3381" to="3143,6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1F8QAAADbAAAADwAAAGRycy9kb3ducmV2LnhtbESPT4vCMBTE78J+h/AWvGm6QkWrUZZl&#10;BUFc8E8P3p7Ns602L6WJWr+9WRA8DjPzG2Y6b00lbtS40rKCr34EgjizuuRcwX636I1AOI+ssbJM&#10;Ch7kYD776Ewx0fbOG7ptfS4ChF2CCgrv60RKlxVk0PVtTRy8k20M+iCbXOoG7wFuKjmIoqE0WHJY&#10;KLCmn4Kyy/ZqFCz0+sijsfs7pLYcrpbnOv2NY6W6n+33BISn1r/Dr/ZSKxjE8P8l/A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lHUXxAAAANsAAAAPAAAAAAAAAAAA&#10;AAAAAKECAABkcnMvZG93bnJldi54bWxQSwUGAAAAAAQABAD5AAAAkgMAAAAA&#10;" strokecolor="#5b9bd5 [3204]" strokeweight=".5pt">
                  <v:stroke joinstyle="miter"/>
                </v:line>
              </v:group>
            </w:pict>
          </mc:Fallback>
        </mc:AlternateContent>
      </w:r>
      <w:r>
        <w:rPr>
          <w:noProof/>
          <w:color w:val="00B0F0"/>
          <w:lang w:eastAsia="pt-BR"/>
        </w:rPr>
        <mc:AlternateContent>
          <mc:Choice Requires="wps">
            <w:drawing>
              <wp:anchor distT="0" distB="0" distL="114300" distR="114300" simplePos="0" relativeHeight="251668480" behindDoc="0" locked="0" layoutInCell="1" allowOverlap="1" wp14:anchorId="0BB7FFD2" wp14:editId="2CDDD92E">
                <wp:simplePos x="0" y="0"/>
                <wp:positionH relativeFrom="column">
                  <wp:posOffset>1776095</wp:posOffset>
                </wp:positionH>
                <wp:positionV relativeFrom="paragraph">
                  <wp:posOffset>1497264</wp:posOffset>
                </wp:positionV>
                <wp:extent cx="1238250" cy="1275715"/>
                <wp:effectExtent l="0" t="0" r="19050" b="19685"/>
                <wp:wrapNone/>
                <wp:docPr id="9" name="Conector reto 9"/>
                <wp:cNvGraphicFramePr/>
                <a:graphic xmlns:a="http://schemas.openxmlformats.org/drawingml/2006/main">
                  <a:graphicData uri="http://schemas.microsoft.com/office/word/2010/wordprocessingShape">
                    <wps:wsp>
                      <wps:cNvCnPr/>
                      <wps:spPr>
                        <a:xfrm flipV="1">
                          <a:off x="0" y="0"/>
                          <a:ext cx="1238250" cy="1275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38D0E" id="Conector reto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5pt,117.9pt" to="237.35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" strokecolor="#5b9bd5 [3204]" strokeweight=".5pt">
                <v:stroke joinstyle="miter"/>
              </v:line>
            </w:pict>
          </mc:Fallback>
        </mc:AlternateContent>
      </w:r>
      <w:r w:rsidR="009A4F8D" w:rsidRPr="009A4F8D">
        <w:rPr>
          <w:noProof/>
          <w:color w:val="00B0F0"/>
          <w:lang w:eastAsia="pt-BR"/>
        </w:rPr>
        <w:drawing>
          <wp:inline distT="0" distB="0" distL="0" distR="0" wp14:anchorId="55E194E6" wp14:editId="4A1A1791">
            <wp:extent cx="6120130" cy="389445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0344"/>
                    <a:stretch/>
                  </pic:blipFill>
                  <pic:spPr bwMode="auto">
                    <a:xfrm>
                      <a:off x="0" y="0"/>
                      <a:ext cx="6120130" cy="3894455"/>
                    </a:xfrm>
                    <a:prstGeom prst="rect">
                      <a:avLst/>
                    </a:prstGeom>
                    <a:noFill/>
                    <a:ln>
                      <a:noFill/>
                    </a:ln>
                    <a:effectLst/>
                    <a:extLst/>
                  </pic:spPr>
                </pic:pic>
              </a:graphicData>
            </a:graphic>
          </wp:inline>
        </w:drawing>
      </w:r>
    </w:p>
    <w:tbl>
      <w:tblPr>
        <w:tblW w:w="9539" w:type="dxa"/>
        <w:tblInd w:w="55" w:type="dxa"/>
        <w:tblCellMar>
          <w:left w:w="70" w:type="dxa"/>
          <w:right w:w="70" w:type="dxa"/>
        </w:tblCellMar>
        <w:tblLook w:val="04A0" w:firstRow="1" w:lastRow="0" w:firstColumn="1" w:lastColumn="0" w:noHBand="0" w:noVBand="1"/>
      </w:tblPr>
      <w:tblGrid>
        <w:gridCol w:w="1337"/>
        <w:gridCol w:w="1436"/>
        <w:gridCol w:w="1899"/>
        <w:gridCol w:w="1827"/>
        <w:gridCol w:w="1715"/>
        <w:gridCol w:w="1325"/>
      </w:tblGrid>
      <w:tr w:rsidR="00C000E5" w:rsidRPr="00C000E5" w:rsidTr="00C000E5">
        <w:trPr>
          <w:trHeight w:val="458"/>
        </w:trPr>
        <w:tc>
          <w:tcPr>
            <w:tcW w:w="133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EF7A8F" w:rsidRPr="00C000E5" w:rsidRDefault="00965738" w:rsidP="00EF7A8F">
            <w:pPr>
              <w:suppressAutoHyphens w:val="0"/>
              <w:spacing w:after="0" w:line="240" w:lineRule="auto"/>
              <w:jc w:val="center"/>
              <w:rPr>
                <w:rFonts w:ascii="Calibri" w:eastAsia="Times New Roman" w:hAnsi="Calibri" w:cs="Calibri"/>
                <w:b/>
                <w:bCs/>
                <w:sz w:val="20"/>
                <w:szCs w:val="20"/>
                <w:lang w:eastAsia="pt-BR"/>
              </w:rPr>
            </w:pPr>
            <w:r w:rsidRPr="00C000E5">
              <w:rPr>
                <w:rFonts w:ascii="Calibri" w:eastAsia="Times New Roman" w:hAnsi="Calibri" w:cs="Calibri"/>
                <w:b/>
                <w:bCs/>
                <w:sz w:val="20"/>
                <w:szCs w:val="20"/>
                <w:lang w:eastAsia="pt-BR"/>
              </w:rPr>
              <w:t>BLOCO</w:t>
            </w:r>
          </w:p>
        </w:tc>
        <w:tc>
          <w:tcPr>
            <w:tcW w:w="1436"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965738" w:rsidRPr="00C000E5" w:rsidRDefault="00965738" w:rsidP="00965738">
            <w:pPr>
              <w:suppressAutoHyphens w:val="0"/>
              <w:spacing w:after="0" w:line="240" w:lineRule="auto"/>
              <w:jc w:val="center"/>
              <w:rPr>
                <w:rFonts w:ascii="Calibri" w:eastAsia="Times New Roman" w:hAnsi="Calibri" w:cs="Calibri"/>
                <w:b/>
                <w:bCs/>
                <w:sz w:val="20"/>
                <w:szCs w:val="20"/>
                <w:lang w:eastAsia="pt-BR"/>
              </w:rPr>
            </w:pPr>
            <w:r w:rsidRPr="00C000E5">
              <w:rPr>
                <w:rFonts w:ascii="Calibri" w:eastAsia="Times New Roman" w:hAnsi="Calibri" w:cs="Calibri"/>
                <w:b/>
                <w:bCs/>
                <w:sz w:val="20"/>
                <w:szCs w:val="20"/>
                <w:lang w:eastAsia="pt-BR"/>
              </w:rPr>
              <w:t>REGIÃO</w:t>
            </w:r>
            <w:r w:rsidR="009D1BF4" w:rsidRPr="00C000E5">
              <w:rPr>
                <w:rFonts w:ascii="Calibri" w:eastAsia="Times New Roman" w:hAnsi="Calibri" w:cs="Calibri"/>
                <w:b/>
                <w:bCs/>
                <w:sz w:val="20"/>
                <w:szCs w:val="20"/>
                <w:lang w:eastAsia="pt-BR"/>
              </w:rPr>
              <w:t>*</w:t>
            </w:r>
          </w:p>
        </w:tc>
        <w:tc>
          <w:tcPr>
            <w:tcW w:w="1899"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965738" w:rsidRPr="00C000E5" w:rsidRDefault="00965738" w:rsidP="00965738">
            <w:pPr>
              <w:suppressAutoHyphens w:val="0"/>
              <w:spacing w:after="0" w:line="240" w:lineRule="auto"/>
              <w:jc w:val="center"/>
              <w:rPr>
                <w:rFonts w:ascii="Calibri" w:eastAsia="Times New Roman" w:hAnsi="Calibri" w:cs="Calibri"/>
                <w:b/>
                <w:bCs/>
                <w:sz w:val="20"/>
                <w:szCs w:val="20"/>
                <w:lang w:eastAsia="pt-BR"/>
              </w:rPr>
            </w:pPr>
            <w:r w:rsidRPr="00C000E5">
              <w:rPr>
                <w:rFonts w:ascii="Calibri" w:eastAsia="Times New Roman" w:hAnsi="Calibri" w:cs="Calibri"/>
                <w:b/>
                <w:bCs/>
                <w:sz w:val="20"/>
                <w:szCs w:val="20"/>
                <w:lang w:eastAsia="pt-BR"/>
              </w:rPr>
              <w:t>CARACTERÍSTICAS</w:t>
            </w:r>
          </w:p>
        </w:tc>
        <w:tc>
          <w:tcPr>
            <w:tcW w:w="182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965738" w:rsidRPr="00C000E5" w:rsidRDefault="00965738" w:rsidP="00965738">
            <w:pPr>
              <w:suppressAutoHyphens w:val="0"/>
              <w:spacing w:after="0" w:line="240" w:lineRule="auto"/>
              <w:jc w:val="center"/>
              <w:rPr>
                <w:rFonts w:ascii="Calibri" w:eastAsia="Times New Roman" w:hAnsi="Calibri" w:cs="Calibri"/>
                <w:b/>
                <w:bCs/>
                <w:sz w:val="20"/>
                <w:szCs w:val="20"/>
                <w:lang w:eastAsia="pt-BR"/>
              </w:rPr>
            </w:pPr>
            <w:r w:rsidRPr="00C000E5">
              <w:rPr>
                <w:rFonts w:ascii="Calibri" w:eastAsia="Times New Roman" w:hAnsi="Calibri" w:cs="Calibri"/>
                <w:b/>
                <w:bCs/>
                <w:sz w:val="20"/>
                <w:szCs w:val="20"/>
                <w:lang w:eastAsia="pt-BR"/>
              </w:rPr>
              <w:t>CONCESSIONÁRIA</w:t>
            </w:r>
          </w:p>
        </w:tc>
        <w:tc>
          <w:tcPr>
            <w:tcW w:w="1715"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965738" w:rsidRPr="00C000E5" w:rsidRDefault="00965738" w:rsidP="00965738">
            <w:pPr>
              <w:suppressAutoHyphens w:val="0"/>
              <w:spacing w:after="0" w:line="240" w:lineRule="auto"/>
              <w:jc w:val="center"/>
              <w:rPr>
                <w:rFonts w:ascii="Calibri" w:eastAsia="Times New Roman" w:hAnsi="Calibri" w:cs="Calibri"/>
                <w:b/>
                <w:bCs/>
                <w:sz w:val="20"/>
                <w:szCs w:val="20"/>
                <w:lang w:eastAsia="pt-BR"/>
              </w:rPr>
            </w:pPr>
            <w:r w:rsidRPr="00C000E5">
              <w:rPr>
                <w:rFonts w:ascii="Calibri" w:eastAsia="Times New Roman" w:hAnsi="Calibri" w:cs="Calibri"/>
                <w:b/>
                <w:bCs/>
                <w:sz w:val="20"/>
                <w:szCs w:val="20"/>
                <w:lang w:eastAsia="pt-BR"/>
              </w:rPr>
              <w:t>SERVIÇO</w:t>
            </w:r>
          </w:p>
        </w:tc>
        <w:tc>
          <w:tcPr>
            <w:tcW w:w="1325"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965738" w:rsidRPr="00C000E5" w:rsidRDefault="00965738" w:rsidP="00965738">
            <w:pPr>
              <w:suppressAutoHyphens w:val="0"/>
              <w:spacing w:after="0" w:line="240" w:lineRule="auto"/>
              <w:jc w:val="center"/>
              <w:rPr>
                <w:rFonts w:ascii="Calibri" w:eastAsia="Times New Roman" w:hAnsi="Calibri" w:cs="Calibri"/>
                <w:b/>
                <w:bCs/>
                <w:sz w:val="20"/>
                <w:szCs w:val="20"/>
                <w:lang w:eastAsia="pt-BR"/>
              </w:rPr>
            </w:pPr>
            <w:r w:rsidRPr="00C000E5">
              <w:rPr>
                <w:rFonts w:ascii="Calibri" w:eastAsia="Times New Roman" w:hAnsi="Calibri" w:cs="Calibri"/>
                <w:b/>
                <w:bCs/>
                <w:sz w:val="20"/>
                <w:szCs w:val="20"/>
                <w:lang w:eastAsia="pt-BR"/>
              </w:rPr>
              <w:t>REGULADOR</w:t>
            </w:r>
          </w:p>
        </w:tc>
      </w:tr>
      <w:tr w:rsidR="00EF7A8F" w:rsidRPr="00EF7A8F" w:rsidTr="009A4F8D">
        <w:trPr>
          <w:trHeight w:val="980"/>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I</w:t>
            </w:r>
          </w:p>
        </w:tc>
        <w:tc>
          <w:tcPr>
            <w:tcW w:w="1436" w:type="dxa"/>
            <w:tcBorders>
              <w:top w:val="nil"/>
              <w:left w:val="nil"/>
              <w:bottom w:val="single" w:sz="4" w:space="0" w:color="auto"/>
              <w:right w:val="single" w:sz="4" w:space="0" w:color="auto"/>
            </w:tcBorders>
            <w:shd w:val="clear" w:color="000000" w:fill="FFFFFF"/>
            <w:noWrap/>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Zona Sul (RP</w:t>
            </w:r>
            <w:r w:rsidR="00C000E5">
              <w:rPr>
                <w:rFonts w:ascii="Calibri" w:eastAsia="Times New Roman" w:hAnsi="Calibri" w:cs="Calibri"/>
                <w:color w:val="000000"/>
                <w:sz w:val="20"/>
                <w:szCs w:val="20"/>
                <w:lang w:eastAsia="pt-BR"/>
              </w:rPr>
              <w:t>-</w:t>
            </w:r>
            <w:r w:rsidRPr="00570819">
              <w:rPr>
                <w:rFonts w:ascii="Calibri" w:eastAsia="Times New Roman" w:hAnsi="Calibri" w:cs="Calibri"/>
                <w:color w:val="000000"/>
                <w:sz w:val="20"/>
                <w:szCs w:val="20"/>
                <w:lang w:eastAsia="pt-BR"/>
              </w:rPr>
              <w:t xml:space="preserve"> 2.1)</w:t>
            </w:r>
          </w:p>
        </w:tc>
        <w:tc>
          <w:tcPr>
            <w:tcW w:w="1899"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PRESTAÇÃO</w:t>
            </w:r>
            <w:r w:rsidRPr="00570819">
              <w:rPr>
                <w:rFonts w:ascii="Calibri" w:eastAsia="Times New Roman" w:hAnsi="Calibri" w:cs="Calibri"/>
                <w:color w:val="000000"/>
                <w:sz w:val="20"/>
                <w:szCs w:val="20"/>
                <w:lang w:eastAsia="pt-BR"/>
              </w:rPr>
              <w:br/>
              <w:t xml:space="preserve"> REGIONALIZADA</w:t>
            </w:r>
          </w:p>
        </w:tc>
        <w:tc>
          <w:tcPr>
            <w:tcW w:w="1827" w:type="dxa"/>
            <w:tcBorders>
              <w:top w:val="nil"/>
              <w:left w:val="nil"/>
              <w:bottom w:val="single" w:sz="4" w:space="0" w:color="auto"/>
              <w:right w:val="single" w:sz="4" w:space="0" w:color="auto"/>
            </w:tcBorders>
            <w:shd w:val="clear" w:color="000000" w:fill="FFFFFF"/>
            <w:vAlign w:val="center"/>
            <w:hideMark/>
          </w:tcPr>
          <w:p w:rsidR="00EF7A8F" w:rsidRPr="00570819" w:rsidRDefault="00EF7A8F"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ÁGUAS DO RIO</w:t>
            </w:r>
          </w:p>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(AEGEA)</w:t>
            </w:r>
          </w:p>
        </w:tc>
        <w:tc>
          <w:tcPr>
            <w:tcW w:w="1715"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23669C">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 xml:space="preserve">Distribuição de Água + </w:t>
            </w:r>
            <w:r w:rsidRPr="00570819">
              <w:rPr>
                <w:rFonts w:ascii="Calibri" w:eastAsia="Times New Roman" w:hAnsi="Calibri" w:cs="Calibri"/>
                <w:color w:val="000000"/>
                <w:sz w:val="20"/>
                <w:szCs w:val="20"/>
                <w:lang w:eastAsia="pt-BR"/>
              </w:rPr>
              <w:br/>
              <w:t>Coleta e Tratamento de Esgoto</w:t>
            </w:r>
          </w:p>
        </w:tc>
        <w:tc>
          <w:tcPr>
            <w:tcW w:w="1325"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AGENERSA</w:t>
            </w:r>
          </w:p>
        </w:tc>
      </w:tr>
      <w:tr w:rsidR="00EF7A8F" w:rsidRPr="00EF7A8F" w:rsidTr="009A4F8D">
        <w:trPr>
          <w:trHeight w:val="1571"/>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II</w:t>
            </w:r>
          </w:p>
        </w:tc>
        <w:tc>
          <w:tcPr>
            <w:tcW w:w="1436"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 xml:space="preserve">Zona </w:t>
            </w:r>
            <w:proofErr w:type="gramStart"/>
            <w:r w:rsidRPr="00570819">
              <w:rPr>
                <w:rFonts w:ascii="Calibri" w:eastAsia="Times New Roman" w:hAnsi="Calibri" w:cs="Calibri"/>
                <w:color w:val="000000"/>
                <w:sz w:val="20"/>
                <w:szCs w:val="20"/>
                <w:lang w:eastAsia="pt-BR"/>
              </w:rPr>
              <w:t>Oeste</w:t>
            </w:r>
            <w:r w:rsidRPr="00570819">
              <w:rPr>
                <w:rFonts w:ascii="Calibri" w:eastAsia="Times New Roman" w:hAnsi="Calibri" w:cs="Calibri"/>
                <w:color w:val="000000"/>
                <w:sz w:val="20"/>
                <w:szCs w:val="20"/>
                <w:lang w:eastAsia="pt-BR"/>
              </w:rPr>
              <w:br/>
              <w:t>(</w:t>
            </w:r>
            <w:proofErr w:type="gramEnd"/>
            <w:r w:rsidRPr="00570819">
              <w:rPr>
                <w:rFonts w:ascii="Calibri" w:eastAsia="Times New Roman" w:hAnsi="Calibri" w:cs="Calibri"/>
                <w:color w:val="000000"/>
                <w:sz w:val="20"/>
                <w:szCs w:val="20"/>
                <w:lang w:eastAsia="pt-BR"/>
              </w:rPr>
              <w:t>AP</w:t>
            </w:r>
            <w:r w:rsidR="00C000E5">
              <w:rPr>
                <w:rFonts w:ascii="Calibri" w:eastAsia="Times New Roman" w:hAnsi="Calibri" w:cs="Calibri"/>
                <w:color w:val="000000"/>
                <w:sz w:val="20"/>
                <w:szCs w:val="20"/>
                <w:lang w:eastAsia="pt-BR"/>
              </w:rPr>
              <w:t>-</w:t>
            </w:r>
            <w:r w:rsidRPr="00570819">
              <w:rPr>
                <w:rFonts w:ascii="Calibri" w:eastAsia="Times New Roman" w:hAnsi="Calibri" w:cs="Calibri"/>
                <w:color w:val="000000"/>
                <w:sz w:val="20"/>
                <w:szCs w:val="20"/>
                <w:lang w:eastAsia="pt-BR"/>
              </w:rPr>
              <w:t>4: Barra da Tijuca, Recreio, Jacarepaguá, Vargens e arredores, totalizando 19 bairros)</w:t>
            </w:r>
          </w:p>
        </w:tc>
        <w:tc>
          <w:tcPr>
            <w:tcW w:w="1899"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PRESTAÇÃO</w:t>
            </w:r>
            <w:r w:rsidRPr="00570819">
              <w:rPr>
                <w:rFonts w:ascii="Calibri" w:eastAsia="Times New Roman" w:hAnsi="Calibri" w:cs="Calibri"/>
                <w:color w:val="000000"/>
                <w:sz w:val="20"/>
                <w:szCs w:val="20"/>
                <w:lang w:eastAsia="pt-BR"/>
              </w:rPr>
              <w:br/>
              <w:t xml:space="preserve"> REGIONALIZADA</w:t>
            </w:r>
          </w:p>
        </w:tc>
        <w:tc>
          <w:tcPr>
            <w:tcW w:w="1827"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IGUÁ</w:t>
            </w:r>
          </w:p>
        </w:tc>
        <w:tc>
          <w:tcPr>
            <w:tcW w:w="1715"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23669C">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 xml:space="preserve">Distribuição de Água + </w:t>
            </w:r>
            <w:r w:rsidRPr="00570819">
              <w:rPr>
                <w:rFonts w:ascii="Calibri" w:eastAsia="Times New Roman" w:hAnsi="Calibri" w:cs="Calibri"/>
                <w:color w:val="000000"/>
                <w:sz w:val="20"/>
                <w:szCs w:val="20"/>
                <w:lang w:eastAsia="pt-BR"/>
              </w:rPr>
              <w:br/>
              <w:t>Coleta e Tratamento de Esgoto</w:t>
            </w:r>
          </w:p>
        </w:tc>
        <w:tc>
          <w:tcPr>
            <w:tcW w:w="1325"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AGENERSA</w:t>
            </w:r>
          </w:p>
        </w:tc>
      </w:tr>
      <w:tr w:rsidR="00EF7A8F" w:rsidRPr="00EF7A8F" w:rsidTr="009A4F8D">
        <w:trPr>
          <w:trHeight w:val="749"/>
        </w:trPr>
        <w:tc>
          <w:tcPr>
            <w:tcW w:w="13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III</w:t>
            </w:r>
          </w:p>
        </w:tc>
        <w:tc>
          <w:tcPr>
            <w:tcW w:w="14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 xml:space="preserve">Zona </w:t>
            </w:r>
            <w:proofErr w:type="gramStart"/>
            <w:r w:rsidRPr="00570819">
              <w:rPr>
                <w:rFonts w:ascii="Calibri" w:eastAsia="Times New Roman" w:hAnsi="Calibri" w:cs="Calibri"/>
                <w:color w:val="000000"/>
                <w:sz w:val="20"/>
                <w:szCs w:val="20"/>
                <w:lang w:eastAsia="pt-BR"/>
              </w:rPr>
              <w:t>Oeste</w:t>
            </w:r>
            <w:r w:rsidRPr="00570819">
              <w:rPr>
                <w:rFonts w:ascii="Calibri" w:eastAsia="Times New Roman" w:hAnsi="Calibri" w:cs="Calibri"/>
                <w:color w:val="000000"/>
                <w:sz w:val="20"/>
                <w:szCs w:val="20"/>
                <w:lang w:eastAsia="pt-BR"/>
              </w:rPr>
              <w:br/>
              <w:t>(</w:t>
            </w:r>
            <w:proofErr w:type="gramEnd"/>
            <w:r w:rsidRPr="00570819">
              <w:rPr>
                <w:rFonts w:ascii="Calibri" w:eastAsia="Times New Roman" w:hAnsi="Calibri" w:cs="Calibri"/>
                <w:color w:val="000000"/>
                <w:sz w:val="20"/>
                <w:szCs w:val="20"/>
                <w:lang w:eastAsia="pt-BR"/>
              </w:rPr>
              <w:t>AP</w:t>
            </w:r>
            <w:r w:rsidR="00C000E5">
              <w:rPr>
                <w:rFonts w:ascii="Calibri" w:eastAsia="Times New Roman" w:hAnsi="Calibri" w:cs="Calibri"/>
                <w:color w:val="000000"/>
                <w:sz w:val="20"/>
                <w:szCs w:val="20"/>
                <w:lang w:eastAsia="pt-BR"/>
              </w:rPr>
              <w:t>-</w:t>
            </w:r>
            <w:r w:rsidRPr="00570819">
              <w:rPr>
                <w:rFonts w:ascii="Calibri" w:eastAsia="Times New Roman" w:hAnsi="Calibri" w:cs="Calibri"/>
                <w:color w:val="000000"/>
                <w:sz w:val="20"/>
                <w:szCs w:val="20"/>
                <w:lang w:eastAsia="pt-BR"/>
              </w:rPr>
              <w:t xml:space="preserve">5: de Deodoro a </w:t>
            </w:r>
            <w:proofErr w:type="spellStart"/>
            <w:r w:rsidRPr="00570819">
              <w:rPr>
                <w:rFonts w:ascii="Calibri" w:eastAsia="Times New Roman" w:hAnsi="Calibri" w:cs="Calibri"/>
                <w:color w:val="000000"/>
                <w:sz w:val="20"/>
                <w:szCs w:val="20"/>
                <w:lang w:eastAsia="pt-BR"/>
              </w:rPr>
              <w:t>Guaratiba</w:t>
            </w:r>
            <w:proofErr w:type="spellEnd"/>
            <w:r w:rsidRPr="00570819">
              <w:rPr>
                <w:rFonts w:ascii="Calibri" w:eastAsia="Times New Roman" w:hAnsi="Calibri" w:cs="Calibri"/>
                <w:color w:val="000000"/>
                <w:sz w:val="20"/>
                <w:szCs w:val="20"/>
                <w:lang w:eastAsia="pt-BR"/>
              </w:rPr>
              <w:t>, totalizando 24 bairros)</w:t>
            </w:r>
          </w:p>
        </w:tc>
        <w:tc>
          <w:tcPr>
            <w:tcW w:w="1899"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 xml:space="preserve">CONCESSÃO </w:t>
            </w:r>
            <w:r w:rsidRPr="00570819">
              <w:rPr>
                <w:rFonts w:ascii="Calibri" w:eastAsia="Times New Roman" w:hAnsi="Calibri" w:cs="Calibri"/>
                <w:color w:val="000000"/>
                <w:sz w:val="20"/>
                <w:szCs w:val="20"/>
                <w:lang w:eastAsia="pt-BR"/>
              </w:rPr>
              <w:br/>
              <w:t>MUNICIPAL</w:t>
            </w:r>
          </w:p>
        </w:tc>
        <w:tc>
          <w:tcPr>
            <w:tcW w:w="1827"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ZONA OESTE MAIS SANEAMENTO</w:t>
            </w:r>
          </w:p>
        </w:tc>
        <w:tc>
          <w:tcPr>
            <w:tcW w:w="1715"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23669C">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Coleta e Tratamento de Esgoto</w:t>
            </w:r>
          </w:p>
        </w:tc>
        <w:tc>
          <w:tcPr>
            <w:tcW w:w="1325" w:type="dxa"/>
            <w:tcBorders>
              <w:top w:val="nil"/>
              <w:left w:val="nil"/>
              <w:bottom w:val="single" w:sz="4" w:space="0" w:color="auto"/>
              <w:right w:val="single" w:sz="4" w:space="0" w:color="auto"/>
            </w:tcBorders>
            <w:shd w:val="clear" w:color="000000" w:fill="FFFFFF"/>
            <w:vAlign w:val="center"/>
            <w:hideMark/>
          </w:tcPr>
          <w:p w:rsidR="00965738" w:rsidRPr="00570819" w:rsidRDefault="0023669C" w:rsidP="00965738">
            <w:pPr>
              <w:suppressAutoHyphens w:val="0"/>
              <w:spacing w:after="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RIO-Á</w:t>
            </w:r>
            <w:r w:rsidR="00965738" w:rsidRPr="00570819">
              <w:rPr>
                <w:rFonts w:ascii="Calibri" w:eastAsia="Times New Roman" w:hAnsi="Calibri" w:cs="Calibri"/>
                <w:color w:val="000000"/>
                <w:sz w:val="20"/>
                <w:szCs w:val="20"/>
                <w:lang w:eastAsia="pt-BR"/>
              </w:rPr>
              <w:t>GUAS</w:t>
            </w:r>
          </w:p>
        </w:tc>
      </w:tr>
      <w:tr w:rsidR="00EF7A8F" w:rsidRPr="00EF7A8F" w:rsidTr="009A4F8D">
        <w:trPr>
          <w:trHeight w:val="767"/>
        </w:trPr>
        <w:tc>
          <w:tcPr>
            <w:tcW w:w="1337" w:type="dxa"/>
            <w:vMerge/>
            <w:tcBorders>
              <w:top w:val="nil"/>
              <w:left w:val="single" w:sz="4" w:space="0" w:color="auto"/>
              <w:bottom w:val="single" w:sz="4" w:space="0" w:color="auto"/>
              <w:right w:val="single" w:sz="4" w:space="0" w:color="auto"/>
            </w:tcBorders>
            <w:vAlign w:val="center"/>
            <w:hideMark/>
          </w:tcPr>
          <w:p w:rsidR="00965738" w:rsidRPr="00570819" w:rsidRDefault="00965738" w:rsidP="00965738">
            <w:pPr>
              <w:suppressAutoHyphens w:val="0"/>
              <w:spacing w:after="0" w:line="240" w:lineRule="auto"/>
              <w:rPr>
                <w:rFonts w:ascii="Calibri" w:eastAsia="Times New Roman" w:hAnsi="Calibri" w:cs="Calibri"/>
                <w:color w:val="000000"/>
                <w:sz w:val="20"/>
                <w:szCs w:val="20"/>
                <w:lang w:eastAsia="pt-BR"/>
              </w:rPr>
            </w:pPr>
          </w:p>
        </w:tc>
        <w:tc>
          <w:tcPr>
            <w:tcW w:w="1436" w:type="dxa"/>
            <w:vMerge/>
            <w:tcBorders>
              <w:top w:val="nil"/>
              <w:left w:val="single" w:sz="4" w:space="0" w:color="auto"/>
              <w:bottom w:val="single" w:sz="4" w:space="0" w:color="000000"/>
              <w:right w:val="single" w:sz="4" w:space="0" w:color="auto"/>
            </w:tcBorders>
            <w:vAlign w:val="center"/>
            <w:hideMark/>
          </w:tcPr>
          <w:p w:rsidR="00965738" w:rsidRPr="00570819" w:rsidRDefault="00965738" w:rsidP="00965738">
            <w:pPr>
              <w:suppressAutoHyphens w:val="0"/>
              <w:spacing w:after="0" w:line="240" w:lineRule="auto"/>
              <w:rPr>
                <w:rFonts w:ascii="Calibri" w:eastAsia="Times New Roman" w:hAnsi="Calibri" w:cs="Calibri"/>
                <w:color w:val="000000"/>
                <w:sz w:val="20"/>
                <w:szCs w:val="20"/>
                <w:lang w:eastAsia="pt-BR"/>
              </w:rPr>
            </w:pPr>
          </w:p>
        </w:tc>
        <w:tc>
          <w:tcPr>
            <w:tcW w:w="1899"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PRESTAÇÃO</w:t>
            </w:r>
            <w:r w:rsidRPr="00570819">
              <w:rPr>
                <w:rFonts w:ascii="Calibri" w:eastAsia="Times New Roman" w:hAnsi="Calibri" w:cs="Calibri"/>
                <w:color w:val="000000"/>
                <w:sz w:val="20"/>
                <w:szCs w:val="20"/>
                <w:lang w:eastAsia="pt-BR"/>
              </w:rPr>
              <w:br/>
              <w:t xml:space="preserve"> REGIONALIZADA</w:t>
            </w:r>
          </w:p>
        </w:tc>
        <w:tc>
          <w:tcPr>
            <w:tcW w:w="1827"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RIO+ SANEAMENTO</w:t>
            </w:r>
          </w:p>
        </w:tc>
        <w:tc>
          <w:tcPr>
            <w:tcW w:w="1715"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Distribuição de Água</w:t>
            </w:r>
          </w:p>
        </w:tc>
        <w:tc>
          <w:tcPr>
            <w:tcW w:w="1325"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AGENERSA</w:t>
            </w:r>
          </w:p>
        </w:tc>
      </w:tr>
      <w:tr w:rsidR="00EF7A8F" w:rsidRPr="00EF7A8F" w:rsidTr="009A4F8D">
        <w:trPr>
          <w:trHeight w:val="1037"/>
        </w:trPr>
        <w:tc>
          <w:tcPr>
            <w:tcW w:w="1337" w:type="dxa"/>
            <w:tcBorders>
              <w:top w:val="nil"/>
              <w:left w:val="single" w:sz="4" w:space="0" w:color="auto"/>
              <w:bottom w:val="single" w:sz="4" w:space="0" w:color="auto"/>
              <w:right w:val="single" w:sz="4" w:space="0" w:color="auto"/>
            </w:tcBorders>
            <w:shd w:val="clear" w:color="000000" w:fill="FFFFFF"/>
            <w:noWrap/>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IV</w:t>
            </w:r>
          </w:p>
        </w:tc>
        <w:tc>
          <w:tcPr>
            <w:tcW w:w="1436"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C000E5">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Centro (AP</w:t>
            </w:r>
            <w:r w:rsidR="00C000E5">
              <w:rPr>
                <w:rFonts w:ascii="Calibri" w:eastAsia="Times New Roman" w:hAnsi="Calibri" w:cs="Calibri"/>
                <w:color w:val="000000"/>
                <w:sz w:val="20"/>
                <w:szCs w:val="20"/>
                <w:lang w:eastAsia="pt-BR"/>
              </w:rPr>
              <w:t>-</w:t>
            </w:r>
            <w:r w:rsidRPr="00570819">
              <w:rPr>
                <w:rFonts w:ascii="Calibri" w:eastAsia="Times New Roman" w:hAnsi="Calibri" w:cs="Calibri"/>
                <w:color w:val="000000"/>
                <w:sz w:val="20"/>
                <w:szCs w:val="20"/>
                <w:lang w:eastAsia="pt-BR"/>
              </w:rPr>
              <w:t>1) e Zona Norte (RP</w:t>
            </w:r>
            <w:r w:rsidR="00C000E5">
              <w:rPr>
                <w:rFonts w:ascii="Calibri" w:eastAsia="Times New Roman" w:hAnsi="Calibri" w:cs="Calibri"/>
                <w:color w:val="000000"/>
                <w:sz w:val="20"/>
                <w:szCs w:val="20"/>
                <w:lang w:eastAsia="pt-BR"/>
              </w:rPr>
              <w:t>-</w:t>
            </w:r>
            <w:r w:rsidRPr="00570819">
              <w:rPr>
                <w:rFonts w:ascii="Calibri" w:eastAsia="Times New Roman" w:hAnsi="Calibri" w:cs="Calibri"/>
                <w:color w:val="000000"/>
                <w:sz w:val="20"/>
                <w:szCs w:val="20"/>
                <w:lang w:eastAsia="pt-BR"/>
              </w:rPr>
              <w:t xml:space="preserve"> 2.2 e AP</w:t>
            </w:r>
            <w:r w:rsidR="00C000E5">
              <w:rPr>
                <w:rFonts w:ascii="Calibri" w:eastAsia="Times New Roman" w:hAnsi="Calibri" w:cs="Calibri"/>
                <w:color w:val="000000"/>
                <w:sz w:val="20"/>
                <w:szCs w:val="20"/>
                <w:lang w:eastAsia="pt-BR"/>
              </w:rPr>
              <w:t>-</w:t>
            </w:r>
            <w:r w:rsidRPr="00570819">
              <w:rPr>
                <w:rFonts w:ascii="Calibri" w:eastAsia="Times New Roman" w:hAnsi="Calibri" w:cs="Calibri"/>
                <w:color w:val="000000"/>
                <w:sz w:val="20"/>
                <w:szCs w:val="20"/>
                <w:lang w:eastAsia="pt-BR"/>
              </w:rPr>
              <w:t>3)</w:t>
            </w:r>
          </w:p>
        </w:tc>
        <w:tc>
          <w:tcPr>
            <w:tcW w:w="1899"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PRESTAÇÃO</w:t>
            </w:r>
            <w:r w:rsidRPr="00570819">
              <w:rPr>
                <w:rFonts w:ascii="Calibri" w:eastAsia="Times New Roman" w:hAnsi="Calibri" w:cs="Calibri"/>
                <w:color w:val="000000"/>
                <w:sz w:val="20"/>
                <w:szCs w:val="20"/>
                <w:lang w:eastAsia="pt-BR"/>
              </w:rPr>
              <w:br/>
              <w:t xml:space="preserve"> REGIONALIZADA</w:t>
            </w:r>
          </w:p>
        </w:tc>
        <w:tc>
          <w:tcPr>
            <w:tcW w:w="1827" w:type="dxa"/>
            <w:tcBorders>
              <w:top w:val="nil"/>
              <w:left w:val="nil"/>
              <w:bottom w:val="single" w:sz="4" w:space="0" w:color="auto"/>
              <w:right w:val="single" w:sz="4" w:space="0" w:color="auto"/>
            </w:tcBorders>
            <w:shd w:val="clear" w:color="000000" w:fill="FFFFFF"/>
            <w:vAlign w:val="center"/>
            <w:hideMark/>
          </w:tcPr>
          <w:p w:rsidR="00EF7A8F" w:rsidRPr="00570819" w:rsidRDefault="00EF7A8F"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ÁGUAS DO RIO</w:t>
            </w:r>
          </w:p>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(AEGEA)</w:t>
            </w:r>
          </w:p>
        </w:tc>
        <w:tc>
          <w:tcPr>
            <w:tcW w:w="1715"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23669C">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 xml:space="preserve">Distribuição de Água + </w:t>
            </w:r>
            <w:r w:rsidRPr="00570819">
              <w:rPr>
                <w:rFonts w:ascii="Calibri" w:eastAsia="Times New Roman" w:hAnsi="Calibri" w:cs="Calibri"/>
                <w:color w:val="000000"/>
                <w:sz w:val="20"/>
                <w:szCs w:val="20"/>
                <w:lang w:eastAsia="pt-BR"/>
              </w:rPr>
              <w:br/>
              <w:t>Coleta e Tratamento de Esgoto</w:t>
            </w:r>
          </w:p>
        </w:tc>
        <w:tc>
          <w:tcPr>
            <w:tcW w:w="1325" w:type="dxa"/>
            <w:tcBorders>
              <w:top w:val="nil"/>
              <w:left w:val="nil"/>
              <w:bottom w:val="single" w:sz="4" w:space="0" w:color="auto"/>
              <w:right w:val="single" w:sz="4" w:space="0" w:color="auto"/>
            </w:tcBorders>
            <w:shd w:val="clear" w:color="000000" w:fill="FFFFFF"/>
            <w:vAlign w:val="center"/>
            <w:hideMark/>
          </w:tcPr>
          <w:p w:rsidR="00965738" w:rsidRPr="00570819" w:rsidRDefault="00965738" w:rsidP="00965738">
            <w:pPr>
              <w:suppressAutoHyphens w:val="0"/>
              <w:spacing w:after="0" w:line="240" w:lineRule="auto"/>
              <w:jc w:val="center"/>
              <w:rPr>
                <w:rFonts w:ascii="Calibri" w:eastAsia="Times New Roman" w:hAnsi="Calibri" w:cs="Calibri"/>
                <w:color w:val="000000"/>
                <w:sz w:val="20"/>
                <w:szCs w:val="20"/>
                <w:lang w:eastAsia="pt-BR"/>
              </w:rPr>
            </w:pPr>
            <w:r w:rsidRPr="00570819">
              <w:rPr>
                <w:rFonts w:ascii="Calibri" w:eastAsia="Times New Roman" w:hAnsi="Calibri" w:cs="Calibri"/>
                <w:color w:val="000000"/>
                <w:sz w:val="20"/>
                <w:szCs w:val="20"/>
                <w:lang w:eastAsia="pt-BR"/>
              </w:rPr>
              <w:t>AGENERSA</w:t>
            </w:r>
          </w:p>
        </w:tc>
      </w:tr>
    </w:tbl>
    <w:p w:rsidR="009D1BF4" w:rsidRPr="009D1BF4" w:rsidRDefault="009D1BF4">
      <w:pPr>
        <w:jc w:val="both"/>
        <w:rPr>
          <w:sz w:val="20"/>
          <w:szCs w:val="20"/>
        </w:rPr>
      </w:pPr>
      <w:r>
        <w:rPr>
          <w:sz w:val="20"/>
          <w:szCs w:val="20"/>
        </w:rPr>
        <w:t xml:space="preserve">*AP (Área de Planejamento); </w:t>
      </w:r>
      <w:r w:rsidRPr="009D1BF4">
        <w:rPr>
          <w:sz w:val="20"/>
          <w:szCs w:val="20"/>
        </w:rPr>
        <w:t>RP</w:t>
      </w:r>
      <w:r>
        <w:rPr>
          <w:sz w:val="20"/>
          <w:szCs w:val="20"/>
        </w:rPr>
        <w:t xml:space="preserve"> (R</w:t>
      </w:r>
      <w:r w:rsidRPr="009D1BF4">
        <w:rPr>
          <w:sz w:val="20"/>
          <w:szCs w:val="20"/>
        </w:rPr>
        <w:t>egião de Planejamento</w:t>
      </w:r>
      <w:r>
        <w:rPr>
          <w:sz w:val="20"/>
          <w:szCs w:val="20"/>
        </w:rPr>
        <w:t>) da Prefeitura da Cidade do Município do Rio de Janeiro.</w:t>
      </w:r>
    </w:p>
    <w:p w:rsidR="00336266" w:rsidRPr="007E5470" w:rsidRDefault="00F45BED" w:rsidP="00D965A5">
      <w:pPr>
        <w:pStyle w:val="Ttulo"/>
        <w:numPr>
          <w:ilvl w:val="0"/>
          <w:numId w:val="5"/>
        </w:numPr>
        <w:tabs>
          <w:tab w:val="left" w:pos="426"/>
        </w:tabs>
        <w:ind w:left="0" w:firstLine="0"/>
        <w:outlineLvl w:val="0"/>
        <w:rPr>
          <w:rFonts w:hint="eastAsia"/>
          <w:b/>
        </w:rPr>
      </w:pPr>
      <w:bookmarkStart w:id="8" w:name="_Toc123045290"/>
      <w:r w:rsidRPr="007E5470">
        <w:rPr>
          <w:b/>
        </w:rPr>
        <w:lastRenderedPageBreak/>
        <w:t>OBJETIVOS</w:t>
      </w:r>
      <w:bookmarkEnd w:id="8"/>
    </w:p>
    <w:p w:rsidR="00A74A9A" w:rsidRPr="004C51AF" w:rsidRDefault="0067597F">
      <w:pPr>
        <w:jc w:val="both"/>
        <w:rPr>
          <w:rFonts w:ascii="Arial" w:hAnsi="Arial" w:cs="Arial"/>
          <w:sz w:val="24"/>
          <w:szCs w:val="24"/>
        </w:rPr>
      </w:pPr>
      <w:r w:rsidRPr="004C51AF">
        <w:rPr>
          <w:rFonts w:ascii="Arial" w:hAnsi="Arial" w:cs="Arial"/>
          <w:sz w:val="24"/>
          <w:szCs w:val="24"/>
        </w:rPr>
        <w:t>A</w:t>
      </w:r>
      <w:r w:rsidR="00C47AB4" w:rsidRPr="004C51AF">
        <w:rPr>
          <w:rFonts w:ascii="Arial" w:hAnsi="Arial" w:cs="Arial"/>
          <w:sz w:val="24"/>
          <w:szCs w:val="24"/>
        </w:rPr>
        <w:t xml:space="preserve"> regulação e a fiscalização do serviço público de saneamento, no</w:t>
      </w:r>
      <w:r w:rsidRPr="004C51AF">
        <w:rPr>
          <w:rFonts w:ascii="Arial" w:hAnsi="Arial" w:cs="Arial"/>
          <w:sz w:val="24"/>
          <w:szCs w:val="24"/>
        </w:rPr>
        <w:t xml:space="preserve"> que se refere ao</w:t>
      </w:r>
      <w:r w:rsidR="00F45BED" w:rsidRPr="004C51AF">
        <w:rPr>
          <w:rFonts w:ascii="Arial" w:hAnsi="Arial" w:cs="Arial"/>
          <w:sz w:val="24"/>
          <w:szCs w:val="24"/>
        </w:rPr>
        <w:t xml:space="preserve"> c</w:t>
      </w:r>
      <w:r w:rsidR="00C47AB4" w:rsidRPr="004C51AF">
        <w:rPr>
          <w:rFonts w:ascii="Arial" w:hAnsi="Arial" w:cs="Arial"/>
          <w:sz w:val="24"/>
          <w:szCs w:val="24"/>
        </w:rPr>
        <w:t>omponente esgotamento sanitário</w:t>
      </w:r>
      <w:r w:rsidR="0071499C" w:rsidRPr="004C51AF">
        <w:rPr>
          <w:rFonts w:ascii="Arial" w:hAnsi="Arial" w:cs="Arial"/>
          <w:sz w:val="24"/>
          <w:szCs w:val="24"/>
        </w:rPr>
        <w:t>,</w:t>
      </w:r>
      <w:r w:rsidRPr="004C51AF">
        <w:rPr>
          <w:rFonts w:ascii="Arial" w:hAnsi="Arial" w:cs="Arial"/>
          <w:sz w:val="24"/>
          <w:szCs w:val="24"/>
        </w:rPr>
        <w:t xml:space="preserve"> abrange as seguintes atividades principais</w:t>
      </w:r>
      <w:r w:rsidR="00C47AB4" w:rsidRPr="004C51AF">
        <w:rPr>
          <w:rFonts w:ascii="Arial" w:hAnsi="Arial" w:cs="Arial"/>
          <w:sz w:val="24"/>
          <w:szCs w:val="24"/>
        </w:rPr>
        <w:t>:</w:t>
      </w:r>
      <w:r w:rsidR="00F45BED" w:rsidRPr="004C51AF">
        <w:rPr>
          <w:rFonts w:ascii="Arial" w:hAnsi="Arial" w:cs="Arial"/>
          <w:sz w:val="24"/>
          <w:szCs w:val="24"/>
        </w:rPr>
        <w:t xml:space="preserve"> </w:t>
      </w:r>
    </w:p>
    <w:p w:rsidR="00A74A9A" w:rsidRPr="004C51AF" w:rsidRDefault="00A74A9A">
      <w:pPr>
        <w:jc w:val="both"/>
        <w:rPr>
          <w:rFonts w:ascii="Arial" w:hAnsi="Arial" w:cs="Arial"/>
          <w:sz w:val="24"/>
          <w:szCs w:val="24"/>
        </w:rPr>
      </w:pPr>
      <w:r w:rsidRPr="004C51AF">
        <w:rPr>
          <w:rFonts w:ascii="Arial" w:hAnsi="Arial" w:cs="Arial"/>
          <w:sz w:val="24"/>
          <w:szCs w:val="24"/>
        </w:rPr>
        <w:t xml:space="preserve">- </w:t>
      </w:r>
      <w:r w:rsidR="00F45BED" w:rsidRPr="004C51AF">
        <w:rPr>
          <w:rFonts w:ascii="Arial" w:hAnsi="Arial" w:cs="Arial"/>
          <w:sz w:val="24"/>
          <w:szCs w:val="24"/>
        </w:rPr>
        <w:t xml:space="preserve">verificar e acompanhar o cumprimento do plano de saneamento básico; </w:t>
      </w:r>
    </w:p>
    <w:p w:rsidR="00A74A9A" w:rsidRPr="004C51AF" w:rsidRDefault="00A74A9A">
      <w:pPr>
        <w:jc w:val="both"/>
        <w:rPr>
          <w:rFonts w:ascii="Arial" w:hAnsi="Arial" w:cs="Arial"/>
          <w:sz w:val="24"/>
          <w:szCs w:val="24"/>
        </w:rPr>
      </w:pPr>
      <w:r w:rsidRPr="004C51AF">
        <w:rPr>
          <w:rFonts w:ascii="Arial" w:hAnsi="Arial" w:cs="Arial"/>
          <w:sz w:val="24"/>
          <w:szCs w:val="24"/>
        </w:rPr>
        <w:t xml:space="preserve">- </w:t>
      </w:r>
      <w:r w:rsidR="00F45BED" w:rsidRPr="004C51AF">
        <w:rPr>
          <w:rFonts w:ascii="Arial" w:hAnsi="Arial" w:cs="Arial"/>
          <w:sz w:val="24"/>
          <w:szCs w:val="24"/>
        </w:rPr>
        <w:t xml:space="preserve">fixar, reajustar e revisar os valores das tarifas e preços públicos dos serviços; </w:t>
      </w:r>
    </w:p>
    <w:p w:rsidR="00A74A9A" w:rsidRPr="004C51AF" w:rsidRDefault="00A74A9A">
      <w:pPr>
        <w:jc w:val="both"/>
        <w:rPr>
          <w:rFonts w:ascii="Arial" w:hAnsi="Arial" w:cs="Arial"/>
          <w:sz w:val="24"/>
          <w:szCs w:val="24"/>
        </w:rPr>
      </w:pPr>
      <w:r w:rsidRPr="004C51AF">
        <w:rPr>
          <w:rFonts w:ascii="Arial" w:hAnsi="Arial" w:cs="Arial"/>
          <w:sz w:val="24"/>
          <w:szCs w:val="24"/>
        </w:rPr>
        <w:t xml:space="preserve">- </w:t>
      </w:r>
      <w:r w:rsidR="00F45BED" w:rsidRPr="004C51AF">
        <w:rPr>
          <w:rFonts w:ascii="Arial" w:hAnsi="Arial" w:cs="Arial"/>
          <w:sz w:val="24"/>
          <w:szCs w:val="24"/>
        </w:rPr>
        <w:t>homologar, regular e fiscalizar o contrato de prestação dos serviços de esgotam</w:t>
      </w:r>
      <w:r w:rsidRPr="004C51AF">
        <w:rPr>
          <w:rFonts w:ascii="Arial" w:hAnsi="Arial" w:cs="Arial"/>
          <w:sz w:val="24"/>
          <w:szCs w:val="24"/>
        </w:rPr>
        <w:t>ento sanitário na área da AP5;</w:t>
      </w:r>
    </w:p>
    <w:p w:rsidR="00336266" w:rsidRPr="004C51AF" w:rsidRDefault="00A74A9A">
      <w:pPr>
        <w:jc w:val="both"/>
        <w:rPr>
          <w:rFonts w:ascii="Arial" w:hAnsi="Arial" w:cs="Arial"/>
          <w:sz w:val="24"/>
          <w:szCs w:val="24"/>
        </w:rPr>
      </w:pPr>
      <w:r w:rsidRPr="004C51AF">
        <w:rPr>
          <w:rFonts w:ascii="Arial" w:hAnsi="Arial" w:cs="Arial"/>
          <w:sz w:val="24"/>
          <w:szCs w:val="24"/>
        </w:rPr>
        <w:t xml:space="preserve">- </w:t>
      </w:r>
      <w:r w:rsidR="00F45BED" w:rsidRPr="004C51AF">
        <w:rPr>
          <w:rFonts w:ascii="Arial" w:hAnsi="Arial" w:cs="Arial"/>
          <w:sz w:val="24"/>
          <w:szCs w:val="24"/>
        </w:rPr>
        <w:t>editar normas e regras.</w:t>
      </w:r>
    </w:p>
    <w:p w:rsidR="00336266" w:rsidRPr="004C51AF" w:rsidRDefault="00C47AB4">
      <w:pPr>
        <w:jc w:val="both"/>
        <w:rPr>
          <w:rFonts w:ascii="Arial" w:hAnsi="Arial" w:cs="Arial"/>
          <w:sz w:val="24"/>
          <w:szCs w:val="24"/>
        </w:rPr>
      </w:pPr>
      <w:r w:rsidRPr="004C51AF">
        <w:rPr>
          <w:rFonts w:ascii="Arial" w:hAnsi="Arial" w:cs="Arial"/>
          <w:sz w:val="24"/>
          <w:szCs w:val="24"/>
        </w:rPr>
        <w:t>A A</w:t>
      </w:r>
      <w:r w:rsidR="00B56148" w:rsidRPr="004C51AF">
        <w:rPr>
          <w:rFonts w:ascii="Arial" w:hAnsi="Arial" w:cs="Arial"/>
          <w:sz w:val="24"/>
          <w:szCs w:val="24"/>
        </w:rPr>
        <w:t xml:space="preserve">genda </w:t>
      </w:r>
      <w:r w:rsidRPr="004C51AF">
        <w:rPr>
          <w:rFonts w:ascii="Arial" w:hAnsi="Arial" w:cs="Arial"/>
          <w:sz w:val="24"/>
          <w:szCs w:val="24"/>
        </w:rPr>
        <w:t>R</w:t>
      </w:r>
      <w:r w:rsidR="00B56148" w:rsidRPr="004C51AF">
        <w:rPr>
          <w:rFonts w:ascii="Arial" w:hAnsi="Arial" w:cs="Arial"/>
          <w:sz w:val="24"/>
          <w:szCs w:val="24"/>
        </w:rPr>
        <w:t>egulatória</w:t>
      </w:r>
      <w:r w:rsidR="00F45BED" w:rsidRPr="004C51AF">
        <w:rPr>
          <w:rFonts w:ascii="Arial" w:hAnsi="Arial" w:cs="Arial"/>
          <w:sz w:val="24"/>
          <w:szCs w:val="24"/>
        </w:rPr>
        <w:t xml:space="preserve"> traz a progr</w:t>
      </w:r>
      <w:r w:rsidR="0036144C">
        <w:rPr>
          <w:rFonts w:ascii="Arial" w:hAnsi="Arial" w:cs="Arial"/>
          <w:sz w:val="24"/>
          <w:szCs w:val="24"/>
        </w:rPr>
        <w:t>amação das diversas atividades</w:t>
      </w:r>
      <w:r w:rsidR="0071499C" w:rsidRPr="004C51AF">
        <w:rPr>
          <w:rFonts w:ascii="Arial" w:hAnsi="Arial" w:cs="Arial"/>
          <w:sz w:val="24"/>
          <w:szCs w:val="24"/>
        </w:rPr>
        <w:t xml:space="preserve">, identificadas </w:t>
      </w:r>
      <w:r w:rsidR="001929A0" w:rsidRPr="004C51AF">
        <w:rPr>
          <w:rFonts w:ascii="Arial" w:hAnsi="Arial" w:cs="Arial"/>
          <w:sz w:val="24"/>
          <w:szCs w:val="24"/>
        </w:rPr>
        <w:t xml:space="preserve">como prioritárias </w:t>
      </w:r>
      <w:r w:rsidR="0071499C" w:rsidRPr="004C51AF">
        <w:rPr>
          <w:rFonts w:ascii="Arial" w:hAnsi="Arial" w:cs="Arial"/>
          <w:sz w:val="24"/>
          <w:szCs w:val="24"/>
        </w:rPr>
        <w:t>pelas</w:t>
      </w:r>
      <w:r w:rsidR="00F45BED" w:rsidRPr="004C51AF">
        <w:rPr>
          <w:rFonts w:ascii="Arial" w:hAnsi="Arial" w:cs="Arial"/>
          <w:sz w:val="24"/>
          <w:szCs w:val="24"/>
        </w:rPr>
        <w:t xml:space="preserve"> áreas técnica, jurídica, econômico-contábil e de ouvidoria para o biênio 2023-2024</w:t>
      </w:r>
      <w:r w:rsidR="00A74A9A" w:rsidRPr="004C51AF">
        <w:rPr>
          <w:rFonts w:ascii="Arial" w:hAnsi="Arial" w:cs="Arial"/>
          <w:sz w:val="24"/>
          <w:szCs w:val="24"/>
        </w:rPr>
        <w:t>.</w:t>
      </w:r>
    </w:p>
    <w:p w:rsidR="005E1EC8" w:rsidRPr="0036144C" w:rsidRDefault="00EB2AAD">
      <w:pPr>
        <w:jc w:val="both"/>
        <w:rPr>
          <w:rFonts w:ascii="Arial" w:hAnsi="Arial" w:cs="Arial"/>
          <w:sz w:val="24"/>
          <w:szCs w:val="24"/>
        </w:rPr>
      </w:pPr>
      <w:r w:rsidRPr="0036144C">
        <w:rPr>
          <w:rFonts w:ascii="Arial" w:hAnsi="Arial" w:cs="Arial"/>
          <w:sz w:val="24"/>
          <w:szCs w:val="24"/>
        </w:rPr>
        <w:t xml:space="preserve">Para </w:t>
      </w:r>
      <w:r w:rsidR="00432E70">
        <w:rPr>
          <w:rFonts w:ascii="Arial" w:hAnsi="Arial" w:cs="Arial"/>
          <w:sz w:val="24"/>
          <w:szCs w:val="24"/>
        </w:rPr>
        <w:t xml:space="preserve">a </w:t>
      </w:r>
      <w:r w:rsidRPr="0036144C">
        <w:rPr>
          <w:rFonts w:ascii="Arial" w:hAnsi="Arial" w:cs="Arial"/>
          <w:sz w:val="24"/>
          <w:szCs w:val="24"/>
        </w:rPr>
        <w:t>elaboração da Agenda Regulatória também foram levadas em consideração contribuições da sociedade, através de pesquisa disponibilizada no site da Fundação Rio-Águas, no período de 07/12/2022 a 16/12/2022. Dentre os temas elencados na pesquisa, a populaçã</w:t>
      </w:r>
      <w:r w:rsidR="0036144C" w:rsidRPr="0036144C">
        <w:rPr>
          <w:rFonts w:ascii="Arial" w:hAnsi="Arial" w:cs="Arial"/>
          <w:sz w:val="24"/>
          <w:szCs w:val="24"/>
        </w:rPr>
        <w:t xml:space="preserve">o apontou como mais importante a atuação efetiva do órgão regulador </w:t>
      </w:r>
      <w:r w:rsidR="00FD533A">
        <w:rPr>
          <w:rFonts w:ascii="Arial" w:hAnsi="Arial" w:cs="Arial"/>
          <w:sz w:val="24"/>
          <w:szCs w:val="24"/>
        </w:rPr>
        <w:t xml:space="preserve">na </w:t>
      </w:r>
      <w:r w:rsidR="0036144C" w:rsidRPr="0036144C">
        <w:rPr>
          <w:rFonts w:ascii="Arial" w:hAnsi="Arial" w:cs="Arial"/>
          <w:sz w:val="24"/>
          <w:szCs w:val="24"/>
        </w:rPr>
        <w:t>fiscaliza</w:t>
      </w:r>
      <w:r w:rsidR="00FD533A">
        <w:rPr>
          <w:rFonts w:ascii="Arial" w:hAnsi="Arial" w:cs="Arial"/>
          <w:sz w:val="24"/>
          <w:szCs w:val="24"/>
        </w:rPr>
        <w:t>ção d</w:t>
      </w:r>
      <w:r w:rsidR="0036144C" w:rsidRPr="0036144C">
        <w:rPr>
          <w:rFonts w:ascii="Arial" w:hAnsi="Arial" w:cs="Arial"/>
          <w:sz w:val="24"/>
          <w:szCs w:val="24"/>
        </w:rPr>
        <w:t xml:space="preserve">a Concessão e </w:t>
      </w:r>
      <w:r w:rsidR="00FD533A">
        <w:rPr>
          <w:rFonts w:ascii="Arial" w:hAnsi="Arial" w:cs="Arial"/>
          <w:sz w:val="24"/>
          <w:szCs w:val="24"/>
        </w:rPr>
        <w:t xml:space="preserve">a </w:t>
      </w:r>
      <w:r w:rsidR="0036144C" w:rsidRPr="0036144C">
        <w:rPr>
          <w:rFonts w:ascii="Arial" w:hAnsi="Arial" w:cs="Arial"/>
          <w:sz w:val="24"/>
          <w:szCs w:val="24"/>
        </w:rPr>
        <w:t>busca</w:t>
      </w:r>
      <w:r w:rsidR="00FD533A">
        <w:rPr>
          <w:rFonts w:ascii="Arial" w:hAnsi="Arial" w:cs="Arial"/>
          <w:sz w:val="24"/>
          <w:szCs w:val="24"/>
        </w:rPr>
        <w:t xml:space="preserve"> d</w:t>
      </w:r>
      <w:r w:rsidR="0036144C" w:rsidRPr="0036144C">
        <w:rPr>
          <w:rFonts w:ascii="Arial" w:hAnsi="Arial" w:cs="Arial"/>
          <w:sz w:val="24"/>
          <w:szCs w:val="24"/>
        </w:rPr>
        <w:t>a melhoria da qualidade dos serviços prestados na região.</w:t>
      </w:r>
      <w:r w:rsidR="00747382" w:rsidRPr="0036144C">
        <w:rPr>
          <w:rFonts w:ascii="Arial" w:hAnsi="Arial" w:cs="Arial"/>
          <w:sz w:val="24"/>
          <w:szCs w:val="24"/>
        </w:rPr>
        <w:t xml:space="preserve"> </w:t>
      </w:r>
    </w:p>
    <w:p w:rsidR="00336266" w:rsidRDefault="00336266">
      <w:pPr>
        <w:jc w:val="both"/>
        <w:rPr>
          <w:rFonts w:ascii="Arial" w:hAnsi="Arial" w:cs="Arial"/>
          <w:color w:val="FF0000"/>
          <w:sz w:val="24"/>
          <w:szCs w:val="24"/>
        </w:rPr>
      </w:pPr>
    </w:p>
    <w:p w:rsidR="00336266" w:rsidRDefault="00F45BED" w:rsidP="00D965A5">
      <w:pPr>
        <w:pStyle w:val="Ttulo"/>
        <w:numPr>
          <w:ilvl w:val="0"/>
          <w:numId w:val="5"/>
        </w:numPr>
        <w:tabs>
          <w:tab w:val="left" w:pos="567"/>
        </w:tabs>
        <w:ind w:left="0" w:firstLine="0"/>
        <w:outlineLvl w:val="0"/>
        <w:rPr>
          <w:rFonts w:hint="eastAsia"/>
          <w:b/>
        </w:rPr>
      </w:pPr>
      <w:bookmarkStart w:id="9" w:name="_Toc123045291"/>
      <w:r w:rsidRPr="007E5470">
        <w:rPr>
          <w:b/>
        </w:rPr>
        <w:t>DIRETRIZES</w:t>
      </w:r>
      <w:bookmarkEnd w:id="9"/>
    </w:p>
    <w:p w:rsidR="00336266" w:rsidRPr="004C51AF" w:rsidRDefault="00014C3A">
      <w:pPr>
        <w:jc w:val="both"/>
        <w:rPr>
          <w:rFonts w:ascii="Arial" w:hAnsi="Arial" w:cs="Arial"/>
          <w:sz w:val="24"/>
          <w:szCs w:val="24"/>
        </w:rPr>
      </w:pPr>
      <w:r w:rsidRPr="004C51AF">
        <w:rPr>
          <w:rFonts w:ascii="Arial" w:hAnsi="Arial" w:cs="Arial"/>
          <w:sz w:val="24"/>
          <w:szCs w:val="24"/>
        </w:rPr>
        <w:t>A</w:t>
      </w:r>
      <w:r w:rsidR="00F45BED" w:rsidRPr="004C51AF">
        <w:rPr>
          <w:rFonts w:ascii="Arial" w:hAnsi="Arial" w:cs="Arial"/>
          <w:sz w:val="24"/>
          <w:szCs w:val="24"/>
        </w:rPr>
        <w:t xml:space="preserve"> </w:t>
      </w:r>
      <w:r w:rsidR="000C7A5B" w:rsidRPr="004C51AF">
        <w:rPr>
          <w:rFonts w:ascii="Arial" w:hAnsi="Arial" w:cs="Arial"/>
          <w:sz w:val="24"/>
          <w:szCs w:val="24"/>
        </w:rPr>
        <w:t>construção da AR</w:t>
      </w:r>
      <w:r w:rsidR="009D3915">
        <w:rPr>
          <w:rFonts w:ascii="Arial" w:hAnsi="Arial" w:cs="Arial"/>
          <w:sz w:val="24"/>
          <w:szCs w:val="24"/>
        </w:rPr>
        <w:t xml:space="preserve"> da Fundação Rio-Águas</w:t>
      </w:r>
      <w:r w:rsidR="00F45BED" w:rsidRPr="004C51AF">
        <w:rPr>
          <w:rFonts w:ascii="Arial" w:hAnsi="Arial" w:cs="Arial"/>
          <w:sz w:val="24"/>
          <w:szCs w:val="24"/>
        </w:rPr>
        <w:t xml:space="preserve"> </w:t>
      </w:r>
      <w:r w:rsidR="000C7A5B" w:rsidRPr="004C51AF">
        <w:rPr>
          <w:rFonts w:ascii="Arial" w:hAnsi="Arial" w:cs="Arial"/>
          <w:sz w:val="24"/>
          <w:szCs w:val="24"/>
        </w:rPr>
        <w:t>é norteada pelas seguintes diretrizes:</w:t>
      </w:r>
    </w:p>
    <w:p w:rsidR="00336266" w:rsidRPr="004C51AF" w:rsidRDefault="000C7A5B" w:rsidP="00D965A5">
      <w:pPr>
        <w:pStyle w:val="PargrafodaLista"/>
        <w:numPr>
          <w:ilvl w:val="0"/>
          <w:numId w:val="3"/>
        </w:numPr>
        <w:spacing w:after="120"/>
        <w:ind w:left="426" w:hanging="357"/>
        <w:jc w:val="both"/>
        <w:rPr>
          <w:rFonts w:ascii="Arial" w:hAnsi="Arial" w:cs="Arial"/>
          <w:sz w:val="24"/>
          <w:szCs w:val="24"/>
        </w:rPr>
      </w:pPr>
      <w:r w:rsidRPr="004C51AF">
        <w:rPr>
          <w:rFonts w:ascii="Arial" w:hAnsi="Arial" w:cs="Arial"/>
          <w:sz w:val="24"/>
          <w:szCs w:val="24"/>
        </w:rPr>
        <w:t xml:space="preserve">Observar </w:t>
      </w:r>
      <w:r w:rsidR="00F45BED" w:rsidRPr="004C51AF">
        <w:rPr>
          <w:rFonts w:ascii="Arial" w:hAnsi="Arial" w:cs="Arial"/>
          <w:sz w:val="24"/>
          <w:szCs w:val="24"/>
        </w:rPr>
        <w:t xml:space="preserve">os princípios da legalidade, impessoalidade, moralidade, publicidade e eficiência, previstos no artigo 37 da Constituição Federal; </w:t>
      </w:r>
    </w:p>
    <w:p w:rsidR="00336266" w:rsidRPr="004C51AF" w:rsidRDefault="000C7A5B" w:rsidP="00D965A5">
      <w:pPr>
        <w:pStyle w:val="PargrafodaLista"/>
        <w:numPr>
          <w:ilvl w:val="0"/>
          <w:numId w:val="3"/>
        </w:numPr>
        <w:spacing w:after="120"/>
        <w:ind w:left="426" w:hanging="357"/>
        <w:jc w:val="both"/>
        <w:rPr>
          <w:rFonts w:ascii="Arial" w:hAnsi="Arial" w:cs="Arial"/>
          <w:sz w:val="24"/>
          <w:szCs w:val="24"/>
        </w:rPr>
      </w:pPr>
      <w:r w:rsidRPr="004C51AF">
        <w:rPr>
          <w:rFonts w:ascii="Arial" w:hAnsi="Arial" w:cs="Arial"/>
          <w:sz w:val="24"/>
          <w:szCs w:val="24"/>
        </w:rPr>
        <w:t>Implantar p</w:t>
      </w:r>
      <w:r w:rsidR="00F45BED" w:rsidRPr="004C51AF">
        <w:rPr>
          <w:rFonts w:ascii="Arial" w:hAnsi="Arial" w:cs="Arial"/>
          <w:sz w:val="24"/>
          <w:szCs w:val="24"/>
        </w:rPr>
        <w:t>rojetos prioritários em face das lacunas regulatórias;</w:t>
      </w:r>
    </w:p>
    <w:p w:rsidR="00336266" w:rsidRPr="004C51AF" w:rsidRDefault="000C7A5B" w:rsidP="00D965A5">
      <w:pPr>
        <w:pStyle w:val="PargrafodaLista"/>
        <w:numPr>
          <w:ilvl w:val="0"/>
          <w:numId w:val="3"/>
        </w:numPr>
        <w:spacing w:after="120"/>
        <w:ind w:left="426" w:hanging="357"/>
        <w:jc w:val="both"/>
        <w:rPr>
          <w:rFonts w:ascii="Arial" w:hAnsi="Arial" w:cs="Arial"/>
          <w:sz w:val="24"/>
          <w:szCs w:val="24"/>
        </w:rPr>
      </w:pPr>
      <w:r w:rsidRPr="004C51AF">
        <w:rPr>
          <w:rFonts w:ascii="Arial" w:hAnsi="Arial" w:cs="Arial"/>
          <w:sz w:val="24"/>
          <w:szCs w:val="24"/>
        </w:rPr>
        <w:t>Promover maior segurança</w:t>
      </w:r>
      <w:r w:rsidR="00F45BED" w:rsidRPr="004C51AF">
        <w:rPr>
          <w:rFonts w:ascii="Arial" w:hAnsi="Arial" w:cs="Arial"/>
          <w:sz w:val="24"/>
          <w:szCs w:val="24"/>
        </w:rPr>
        <w:t xml:space="preserve"> aos usuários e prestadores/concessionárias quanto aos procedimentos adotados pelo Ente Regulador; </w:t>
      </w:r>
    </w:p>
    <w:p w:rsidR="00336266" w:rsidRPr="004C51AF" w:rsidRDefault="000C7A5B" w:rsidP="00D965A5">
      <w:pPr>
        <w:pStyle w:val="PargrafodaLista"/>
        <w:numPr>
          <w:ilvl w:val="0"/>
          <w:numId w:val="3"/>
        </w:numPr>
        <w:spacing w:after="120"/>
        <w:ind w:left="426" w:hanging="357"/>
        <w:jc w:val="both"/>
        <w:rPr>
          <w:rFonts w:ascii="Arial" w:hAnsi="Arial" w:cs="Arial"/>
          <w:sz w:val="24"/>
          <w:szCs w:val="24"/>
        </w:rPr>
      </w:pPr>
      <w:r w:rsidRPr="004C51AF">
        <w:rPr>
          <w:rFonts w:ascii="Arial" w:hAnsi="Arial" w:cs="Arial"/>
          <w:sz w:val="24"/>
          <w:szCs w:val="24"/>
        </w:rPr>
        <w:t xml:space="preserve">Aperfeiçoar </w:t>
      </w:r>
      <w:r w:rsidR="00F45BED" w:rsidRPr="004C51AF">
        <w:rPr>
          <w:rFonts w:ascii="Arial" w:hAnsi="Arial" w:cs="Arial"/>
          <w:sz w:val="24"/>
          <w:szCs w:val="24"/>
        </w:rPr>
        <w:t xml:space="preserve">a regulação vigente; </w:t>
      </w:r>
    </w:p>
    <w:p w:rsidR="00336266" w:rsidRPr="004C51AF" w:rsidRDefault="000C7A5B" w:rsidP="00D965A5">
      <w:pPr>
        <w:pStyle w:val="PargrafodaLista"/>
        <w:numPr>
          <w:ilvl w:val="0"/>
          <w:numId w:val="3"/>
        </w:numPr>
        <w:spacing w:after="120"/>
        <w:ind w:left="426" w:hanging="357"/>
        <w:jc w:val="both"/>
        <w:rPr>
          <w:rFonts w:ascii="Arial" w:hAnsi="Arial" w:cs="Arial"/>
          <w:sz w:val="24"/>
          <w:szCs w:val="24"/>
        </w:rPr>
      </w:pPr>
      <w:r w:rsidRPr="004C51AF">
        <w:rPr>
          <w:rFonts w:ascii="Arial" w:hAnsi="Arial" w:cs="Arial"/>
          <w:sz w:val="24"/>
          <w:szCs w:val="24"/>
        </w:rPr>
        <w:t>Assegurar</w:t>
      </w:r>
      <w:r w:rsidR="00F45BED" w:rsidRPr="004C51AF">
        <w:rPr>
          <w:rFonts w:ascii="Arial" w:hAnsi="Arial" w:cs="Arial"/>
          <w:sz w:val="24"/>
          <w:szCs w:val="24"/>
        </w:rPr>
        <w:t xml:space="preserve"> efetividade </w:t>
      </w:r>
      <w:r w:rsidR="00C62386">
        <w:rPr>
          <w:rFonts w:ascii="Arial" w:hAnsi="Arial" w:cs="Arial"/>
          <w:sz w:val="24"/>
          <w:szCs w:val="24"/>
        </w:rPr>
        <w:t>da execução d</w:t>
      </w:r>
      <w:r w:rsidR="00F45BED" w:rsidRPr="004C51AF">
        <w:rPr>
          <w:rFonts w:ascii="Arial" w:hAnsi="Arial" w:cs="Arial"/>
          <w:sz w:val="24"/>
          <w:szCs w:val="24"/>
        </w:rPr>
        <w:t>os atos normativos;</w:t>
      </w:r>
    </w:p>
    <w:p w:rsidR="00336266" w:rsidRPr="004C51AF" w:rsidRDefault="008E1F28" w:rsidP="00D965A5">
      <w:pPr>
        <w:pStyle w:val="PargrafodaLista"/>
        <w:numPr>
          <w:ilvl w:val="0"/>
          <w:numId w:val="3"/>
        </w:numPr>
        <w:spacing w:after="120"/>
        <w:ind w:left="426" w:hanging="357"/>
        <w:jc w:val="both"/>
        <w:rPr>
          <w:rFonts w:ascii="Arial" w:hAnsi="Arial" w:cs="Arial"/>
          <w:sz w:val="24"/>
          <w:szCs w:val="24"/>
        </w:rPr>
      </w:pPr>
      <w:r>
        <w:rPr>
          <w:rFonts w:ascii="Arial" w:hAnsi="Arial" w:cs="Arial"/>
          <w:sz w:val="24"/>
          <w:szCs w:val="24"/>
        </w:rPr>
        <w:t>A</w:t>
      </w:r>
      <w:r w:rsidR="000C7A5B" w:rsidRPr="004C51AF">
        <w:rPr>
          <w:rFonts w:ascii="Arial" w:hAnsi="Arial" w:cs="Arial"/>
          <w:sz w:val="24"/>
          <w:szCs w:val="24"/>
        </w:rPr>
        <w:t xml:space="preserve">mpliar </w:t>
      </w:r>
      <w:r w:rsidR="00F45BED" w:rsidRPr="004C51AF">
        <w:rPr>
          <w:rFonts w:ascii="Arial" w:hAnsi="Arial" w:cs="Arial"/>
          <w:sz w:val="24"/>
          <w:szCs w:val="24"/>
        </w:rPr>
        <w:t xml:space="preserve">a participação social </w:t>
      </w:r>
      <w:r>
        <w:rPr>
          <w:rFonts w:ascii="Arial" w:hAnsi="Arial" w:cs="Arial"/>
          <w:sz w:val="24"/>
          <w:szCs w:val="24"/>
        </w:rPr>
        <w:t xml:space="preserve">e a interação com as partes envolvidas </w:t>
      </w:r>
      <w:r w:rsidR="00F45BED" w:rsidRPr="004C51AF">
        <w:rPr>
          <w:rFonts w:ascii="Arial" w:hAnsi="Arial" w:cs="Arial"/>
          <w:sz w:val="24"/>
          <w:szCs w:val="24"/>
        </w:rPr>
        <w:t>no processo regulatório.</w:t>
      </w:r>
    </w:p>
    <w:p w:rsidR="00336266" w:rsidRDefault="00336266">
      <w:pPr>
        <w:jc w:val="both"/>
        <w:rPr>
          <w:rFonts w:ascii="Arial" w:hAnsi="Arial" w:cs="Arial"/>
          <w:sz w:val="24"/>
          <w:szCs w:val="24"/>
        </w:rPr>
      </w:pPr>
    </w:p>
    <w:p w:rsidR="00336266" w:rsidRDefault="00336266">
      <w:pPr>
        <w:jc w:val="both"/>
        <w:rPr>
          <w:color w:val="00B0F0"/>
        </w:rPr>
      </w:pPr>
    </w:p>
    <w:p w:rsidR="00336266" w:rsidRDefault="00336266">
      <w:pPr>
        <w:rPr>
          <w:rFonts w:ascii="Arial" w:hAnsi="Arial" w:cs="Arial"/>
          <w:sz w:val="24"/>
          <w:szCs w:val="24"/>
        </w:rPr>
      </w:pPr>
    </w:p>
    <w:p w:rsidR="00A13C42" w:rsidRDefault="00A13C42" w:rsidP="00D965A5">
      <w:pPr>
        <w:pStyle w:val="Ttulo"/>
        <w:numPr>
          <w:ilvl w:val="0"/>
          <w:numId w:val="5"/>
        </w:numPr>
        <w:tabs>
          <w:tab w:val="left" w:pos="426"/>
        </w:tabs>
        <w:ind w:left="0" w:firstLine="0"/>
        <w:outlineLvl w:val="0"/>
        <w:rPr>
          <w:rFonts w:hint="eastAsia"/>
          <w:b/>
        </w:rPr>
        <w:sectPr w:rsidR="00A13C42" w:rsidSect="00A114E0">
          <w:pgSz w:w="11906" w:h="16838"/>
          <w:pgMar w:top="1134" w:right="1134" w:bottom="993" w:left="1134" w:header="709" w:footer="709" w:gutter="0"/>
          <w:cols w:space="720"/>
          <w:formProt w:val="0"/>
          <w:docGrid w:linePitch="360" w:charSpace="4096"/>
        </w:sectPr>
      </w:pPr>
    </w:p>
    <w:p w:rsidR="007B4709" w:rsidRPr="000A065A" w:rsidRDefault="00C77291" w:rsidP="000A065A">
      <w:pPr>
        <w:pStyle w:val="Ttulo"/>
        <w:numPr>
          <w:ilvl w:val="0"/>
          <w:numId w:val="5"/>
        </w:numPr>
        <w:tabs>
          <w:tab w:val="left" w:pos="426"/>
        </w:tabs>
        <w:ind w:left="0" w:firstLine="0"/>
        <w:outlineLvl w:val="0"/>
        <w:rPr>
          <w:rFonts w:hint="eastAsia"/>
          <w:b/>
        </w:rPr>
      </w:pPr>
      <w:bookmarkStart w:id="10" w:name="_Toc123045292"/>
      <w:r w:rsidRPr="002D4810">
        <w:rPr>
          <w:b/>
        </w:rPr>
        <w:lastRenderedPageBreak/>
        <w:t>AÇÕES</w:t>
      </w:r>
      <w:r w:rsidR="00FA7D92" w:rsidRPr="002D4810">
        <w:rPr>
          <w:b/>
        </w:rPr>
        <w:t xml:space="preserve"> PRIORITÁRIAS</w:t>
      </w:r>
      <w:bookmarkEnd w:id="10"/>
    </w:p>
    <w:p w:rsidR="001C76A5" w:rsidRDefault="00F87AB6" w:rsidP="000A065A">
      <w:pPr>
        <w:pStyle w:val="PargrafodaLista"/>
        <w:ind w:left="0"/>
        <w:jc w:val="both"/>
        <w:rPr>
          <w:rFonts w:ascii="Arial" w:hAnsi="Arial" w:cs="Arial"/>
          <w:sz w:val="24"/>
          <w:szCs w:val="24"/>
        </w:rPr>
      </w:pPr>
      <w:r>
        <w:rPr>
          <w:rFonts w:ascii="Arial" w:hAnsi="Arial" w:cs="Arial"/>
          <w:sz w:val="24"/>
          <w:szCs w:val="24"/>
        </w:rPr>
        <w:t>Neste capítulo são apresentadas a</w:t>
      </w:r>
      <w:r w:rsidR="007B4709">
        <w:rPr>
          <w:rFonts w:ascii="Arial" w:hAnsi="Arial" w:cs="Arial"/>
          <w:sz w:val="24"/>
          <w:szCs w:val="24"/>
        </w:rPr>
        <w:t>s ações prioritárias para o biênio 2023-2024</w:t>
      </w:r>
      <w:r w:rsidR="00432E70">
        <w:rPr>
          <w:rFonts w:ascii="Arial" w:hAnsi="Arial" w:cs="Arial"/>
          <w:sz w:val="24"/>
          <w:szCs w:val="24"/>
        </w:rPr>
        <w:t xml:space="preserve">, a serem desenvolvidas </w:t>
      </w:r>
      <w:r w:rsidR="00BF5BDE">
        <w:rPr>
          <w:rFonts w:ascii="Arial" w:hAnsi="Arial" w:cs="Arial"/>
          <w:sz w:val="24"/>
          <w:szCs w:val="24"/>
        </w:rPr>
        <w:t xml:space="preserve">por </w:t>
      </w:r>
      <w:r w:rsidR="00170687">
        <w:rPr>
          <w:rFonts w:ascii="Arial" w:hAnsi="Arial" w:cs="Arial"/>
          <w:sz w:val="24"/>
          <w:szCs w:val="24"/>
        </w:rPr>
        <w:t>cada um dos setores</w:t>
      </w:r>
      <w:r>
        <w:rPr>
          <w:rFonts w:ascii="Arial" w:hAnsi="Arial" w:cs="Arial"/>
          <w:sz w:val="24"/>
          <w:szCs w:val="24"/>
        </w:rPr>
        <w:t xml:space="preserve"> da Diretoria de Saneamento</w:t>
      </w:r>
      <w:r w:rsidR="001C76A5">
        <w:rPr>
          <w:rFonts w:ascii="Arial" w:hAnsi="Arial" w:cs="Arial"/>
          <w:sz w:val="24"/>
          <w:szCs w:val="24"/>
        </w:rPr>
        <w:t xml:space="preserve"> da Fundação R</w:t>
      </w:r>
      <w:r w:rsidR="009D3915">
        <w:rPr>
          <w:rFonts w:ascii="Arial" w:hAnsi="Arial" w:cs="Arial"/>
          <w:sz w:val="24"/>
          <w:szCs w:val="24"/>
        </w:rPr>
        <w:t>io-Águas</w:t>
      </w:r>
      <w:r>
        <w:rPr>
          <w:rFonts w:ascii="Arial" w:hAnsi="Arial" w:cs="Arial"/>
          <w:sz w:val="24"/>
          <w:szCs w:val="24"/>
        </w:rPr>
        <w:t>.</w:t>
      </w:r>
      <w:r w:rsidR="00BF5BDE">
        <w:rPr>
          <w:rFonts w:ascii="Arial" w:hAnsi="Arial" w:cs="Arial"/>
          <w:sz w:val="24"/>
          <w:szCs w:val="24"/>
        </w:rPr>
        <w:t xml:space="preserve"> </w:t>
      </w:r>
    </w:p>
    <w:p w:rsidR="007B4709" w:rsidRPr="007B4709" w:rsidRDefault="007D4731" w:rsidP="000A065A">
      <w:pPr>
        <w:pStyle w:val="PargrafodaLista"/>
        <w:ind w:left="0"/>
        <w:jc w:val="both"/>
        <w:rPr>
          <w:rFonts w:ascii="Arial" w:hAnsi="Arial" w:cs="Arial"/>
          <w:sz w:val="24"/>
          <w:szCs w:val="24"/>
        </w:rPr>
      </w:pPr>
      <w:r>
        <w:rPr>
          <w:rFonts w:ascii="Arial" w:hAnsi="Arial" w:cs="Arial"/>
          <w:sz w:val="24"/>
          <w:szCs w:val="24"/>
        </w:rPr>
        <w:t>Ressalt</w:t>
      </w:r>
      <w:r w:rsidR="00432E70">
        <w:rPr>
          <w:rFonts w:ascii="Arial" w:hAnsi="Arial" w:cs="Arial"/>
          <w:sz w:val="24"/>
          <w:szCs w:val="24"/>
        </w:rPr>
        <w:t>a</w:t>
      </w:r>
      <w:r>
        <w:rPr>
          <w:rFonts w:ascii="Arial" w:hAnsi="Arial" w:cs="Arial"/>
          <w:sz w:val="24"/>
          <w:szCs w:val="24"/>
        </w:rPr>
        <w:t>-se</w:t>
      </w:r>
      <w:r w:rsidR="001C76A5">
        <w:rPr>
          <w:rFonts w:ascii="Arial" w:hAnsi="Arial" w:cs="Arial"/>
          <w:sz w:val="24"/>
          <w:szCs w:val="24"/>
        </w:rPr>
        <w:t xml:space="preserve"> que</w:t>
      </w:r>
      <w:r w:rsidR="00432E70">
        <w:rPr>
          <w:rFonts w:ascii="Arial" w:hAnsi="Arial" w:cs="Arial"/>
          <w:sz w:val="24"/>
          <w:szCs w:val="24"/>
        </w:rPr>
        <w:t>,</w:t>
      </w:r>
      <w:r w:rsidR="001C76A5">
        <w:rPr>
          <w:rFonts w:ascii="Arial" w:hAnsi="Arial" w:cs="Arial"/>
          <w:sz w:val="24"/>
          <w:szCs w:val="24"/>
        </w:rPr>
        <w:t xml:space="preserve"> a</w:t>
      </w:r>
      <w:r w:rsidR="00BF5BDE">
        <w:rPr>
          <w:rFonts w:ascii="Arial" w:hAnsi="Arial" w:cs="Arial"/>
          <w:sz w:val="24"/>
          <w:szCs w:val="24"/>
        </w:rPr>
        <w:t>o longo desse período, conforme a necessidade</w:t>
      </w:r>
      <w:r w:rsidR="00432E70">
        <w:rPr>
          <w:rFonts w:ascii="Arial" w:hAnsi="Arial" w:cs="Arial"/>
          <w:sz w:val="24"/>
          <w:szCs w:val="24"/>
        </w:rPr>
        <w:t xml:space="preserve"> e</w:t>
      </w:r>
      <w:r w:rsidR="00B82056">
        <w:rPr>
          <w:rFonts w:ascii="Arial" w:hAnsi="Arial" w:cs="Arial"/>
          <w:sz w:val="24"/>
          <w:szCs w:val="24"/>
        </w:rPr>
        <w:t xml:space="preserve"> </w:t>
      </w:r>
      <w:r w:rsidR="00867317">
        <w:rPr>
          <w:rFonts w:ascii="Arial" w:hAnsi="Arial" w:cs="Arial"/>
          <w:sz w:val="24"/>
          <w:szCs w:val="24"/>
        </w:rPr>
        <w:t xml:space="preserve">mediante </w:t>
      </w:r>
      <w:r w:rsidR="00B82056">
        <w:rPr>
          <w:rFonts w:ascii="Arial" w:hAnsi="Arial" w:cs="Arial"/>
          <w:sz w:val="24"/>
          <w:szCs w:val="24"/>
        </w:rPr>
        <w:t>justificativa</w:t>
      </w:r>
      <w:r w:rsidR="00BF5BDE">
        <w:rPr>
          <w:rFonts w:ascii="Arial" w:hAnsi="Arial" w:cs="Arial"/>
          <w:sz w:val="24"/>
          <w:szCs w:val="24"/>
        </w:rPr>
        <w:t>, poderão ser incluídas, retiradas ou a</w:t>
      </w:r>
      <w:r w:rsidR="000C2C81">
        <w:rPr>
          <w:rFonts w:ascii="Arial" w:hAnsi="Arial" w:cs="Arial"/>
          <w:sz w:val="24"/>
          <w:szCs w:val="24"/>
        </w:rPr>
        <w:t>justadas as ações previstas na A</w:t>
      </w:r>
      <w:r w:rsidR="00BF5BDE">
        <w:rPr>
          <w:rFonts w:ascii="Arial" w:hAnsi="Arial" w:cs="Arial"/>
          <w:sz w:val="24"/>
          <w:szCs w:val="24"/>
        </w:rPr>
        <w:t>genda.</w:t>
      </w:r>
    </w:p>
    <w:p w:rsidR="00C77291" w:rsidRDefault="00C77291" w:rsidP="00C77291">
      <w:pPr>
        <w:pStyle w:val="PargrafodaLista"/>
        <w:ind w:left="360"/>
        <w:rPr>
          <w:rFonts w:ascii="Arial" w:hAnsi="Arial" w:cs="Arial"/>
          <w:b/>
          <w:sz w:val="24"/>
          <w:szCs w:val="24"/>
        </w:rPr>
      </w:pPr>
    </w:p>
    <w:p w:rsidR="00C77291" w:rsidRPr="000A065A" w:rsidRDefault="0081525E" w:rsidP="000A065A">
      <w:pPr>
        <w:pStyle w:val="Ttulo2"/>
        <w:numPr>
          <w:ilvl w:val="1"/>
          <w:numId w:val="5"/>
        </w:numPr>
        <w:tabs>
          <w:tab w:val="left" w:pos="567"/>
        </w:tabs>
        <w:ind w:left="0" w:firstLine="0"/>
        <w:rPr>
          <w:color w:val="auto"/>
        </w:rPr>
      </w:pPr>
      <w:bookmarkStart w:id="11" w:name="_Toc121480393"/>
      <w:r w:rsidRPr="00CA186C">
        <w:rPr>
          <w:color w:val="auto"/>
        </w:rPr>
        <w:t xml:space="preserve"> </w:t>
      </w:r>
      <w:bookmarkStart w:id="12" w:name="_Toc123045293"/>
      <w:r w:rsidR="007B4709" w:rsidRPr="00CA186C">
        <w:rPr>
          <w:color w:val="auto"/>
        </w:rPr>
        <w:t xml:space="preserve">Ação da </w:t>
      </w:r>
      <w:r w:rsidR="00C77291" w:rsidRPr="00CA186C">
        <w:rPr>
          <w:color w:val="auto"/>
        </w:rPr>
        <w:t>Diretoria de Saneamento (DIS)</w:t>
      </w:r>
      <w:bookmarkEnd w:id="11"/>
      <w:bookmarkEnd w:id="12"/>
    </w:p>
    <w:p w:rsidR="000A065A" w:rsidRDefault="000A065A" w:rsidP="0081525E">
      <w:pPr>
        <w:pStyle w:val="PargrafodaLista"/>
        <w:ind w:left="0" w:firstLine="567"/>
        <w:rPr>
          <w:rFonts w:ascii="Arial" w:hAnsi="Arial" w:cs="Arial"/>
          <w:sz w:val="24"/>
          <w:szCs w:val="24"/>
        </w:rPr>
      </w:pPr>
    </w:p>
    <w:p w:rsidR="004241AC" w:rsidRPr="004E3F17" w:rsidRDefault="00F87AB6" w:rsidP="0025207E">
      <w:pPr>
        <w:pStyle w:val="PargrafodaLista"/>
        <w:ind w:left="0"/>
        <w:jc w:val="both"/>
        <w:rPr>
          <w:rFonts w:ascii="Arial" w:hAnsi="Arial" w:cs="Arial"/>
          <w:sz w:val="24"/>
          <w:szCs w:val="24"/>
        </w:rPr>
      </w:pPr>
      <w:r>
        <w:rPr>
          <w:rFonts w:ascii="Arial" w:hAnsi="Arial" w:cs="Arial"/>
          <w:sz w:val="24"/>
          <w:szCs w:val="24"/>
        </w:rPr>
        <w:t xml:space="preserve">A seguinte ação foi identificada como relevante para o biênio 2023-2024, para ser desenvolvida </w:t>
      </w:r>
      <w:r w:rsidR="000A4F04">
        <w:rPr>
          <w:rFonts w:ascii="Arial" w:hAnsi="Arial" w:cs="Arial"/>
          <w:sz w:val="24"/>
          <w:szCs w:val="24"/>
        </w:rPr>
        <w:t xml:space="preserve">em conjunto </w:t>
      </w:r>
      <w:r>
        <w:rPr>
          <w:rFonts w:ascii="Arial" w:hAnsi="Arial" w:cs="Arial"/>
          <w:sz w:val="24"/>
          <w:szCs w:val="24"/>
        </w:rPr>
        <w:t>pela Diretoria de Saneamento e s</w:t>
      </w:r>
      <w:r w:rsidR="00AF5456">
        <w:rPr>
          <w:rFonts w:ascii="Arial" w:hAnsi="Arial" w:cs="Arial"/>
          <w:sz w:val="24"/>
          <w:szCs w:val="24"/>
        </w:rPr>
        <w:t>eus setores</w:t>
      </w:r>
      <w:r w:rsidR="004E3F17">
        <w:rPr>
          <w:rFonts w:ascii="Arial" w:hAnsi="Arial" w:cs="Arial"/>
          <w:sz w:val="24"/>
          <w:szCs w:val="24"/>
        </w:rPr>
        <w:t>.</w:t>
      </w:r>
    </w:p>
    <w:p w:rsidR="00C77291" w:rsidRDefault="00C77291" w:rsidP="00C77291">
      <w:pPr>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C77291" w:rsidTr="00C62386">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77291" w:rsidRDefault="00C77291" w:rsidP="00D965A5">
            <w:pPr>
              <w:pStyle w:val="Ttulo3"/>
              <w:numPr>
                <w:ilvl w:val="2"/>
                <w:numId w:val="5"/>
              </w:numPr>
              <w:spacing w:before="120" w:after="120"/>
              <w:ind w:left="1077"/>
              <w:rPr>
                <w:sz w:val="20"/>
                <w:szCs w:val="20"/>
              </w:rPr>
            </w:pPr>
            <w:bookmarkStart w:id="13" w:name="_Toc123045294"/>
            <w:r w:rsidRPr="00C62386">
              <w:rPr>
                <w:color w:val="auto"/>
              </w:rPr>
              <w:t xml:space="preserve">Implantar a Metodologia de Auditoria, Certificação e Regulação </w:t>
            </w:r>
            <w:r w:rsidR="00B80BBD" w:rsidRPr="00C62386">
              <w:rPr>
                <w:color w:val="auto"/>
              </w:rPr>
              <w:t>–</w:t>
            </w:r>
            <w:r w:rsidRPr="00C62386">
              <w:rPr>
                <w:color w:val="auto"/>
              </w:rPr>
              <w:t xml:space="preserve"> ACERTAR</w:t>
            </w:r>
            <w:r w:rsidR="00B80BBD" w:rsidRPr="00C62386">
              <w:rPr>
                <w:color w:val="auto"/>
              </w:rPr>
              <w:t xml:space="preserve"> – Portaria nº 719 de 12/12/2018</w:t>
            </w:r>
            <w:r w:rsidR="00C62386">
              <w:rPr>
                <w:color w:val="auto"/>
              </w:rPr>
              <w:t xml:space="preserve"> do Ministério das Cidades</w:t>
            </w:r>
            <w:bookmarkEnd w:id="13"/>
          </w:p>
        </w:tc>
      </w:tr>
      <w:tr w:rsidR="00C77291" w:rsidTr="00965738">
        <w:tc>
          <w:tcPr>
            <w:tcW w:w="9608" w:type="dxa"/>
            <w:tcBorders>
              <w:top w:val="single" w:sz="12" w:space="0" w:color="000000"/>
              <w:left w:val="single" w:sz="12" w:space="0" w:color="000000"/>
              <w:bottom w:val="single" w:sz="12" w:space="0" w:color="000000"/>
              <w:right w:val="single" w:sz="12" w:space="0" w:color="000000"/>
            </w:tcBorders>
          </w:tcPr>
          <w:p w:rsidR="00C77291" w:rsidRPr="004E3F17" w:rsidRDefault="00C77291" w:rsidP="00E20DE7">
            <w:pPr>
              <w:spacing w:before="60" w:after="60" w:line="240" w:lineRule="auto"/>
              <w:jc w:val="both"/>
              <w:rPr>
                <w:rFonts w:ascii="Arial" w:eastAsia="Calibri" w:hAnsi="Arial" w:cs="Arial"/>
                <w:b/>
                <w:sz w:val="20"/>
                <w:szCs w:val="20"/>
              </w:rPr>
            </w:pPr>
            <w:r w:rsidRPr="004E3F17">
              <w:rPr>
                <w:rFonts w:ascii="Arial" w:eastAsia="Calibri" w:hAnsi="Arial" w:cs="Arial"/>
                <w:b/>
                <w:sz w:val="20"/>
                <w:szCs w:val="20"/>
              </w:rPr>
              <w:t>DESCRIÇÃO</w:t>
            </w:r>
          </w:p>
          <w:p w:rsidR="00C77291" w:rsidRPr="004E3F17" w:rsidRDefault="00C77291" w:rsidP="00FC062C">
            <w:pPr>
              <w:spacing w:after="0" w:line="240" w:lineRule="auto"/>
              <w:jc w:val="both"/>
              <w:rPr>
                <w:rFonts w:ascii="Arial" w:eastAsia="Calibri" w:hAnsi="Arial" w:cs="Arial"/>
                <w:sz w:val="20"/>
                <w:szCs w:val="20"/>
              </w:rPr>
            </w:pPr>
          </w:p>
          <w:p w:rsidR="00C77291" w:rsidRPr="004E3F17" w:rsidRDefault="00C77291" w:rsidP="00FC062C">
            <w:pPr>
              <w:spacing w:after="0" w:line="240" w:lineRule="auto"/>
              <w:jc w:val="both"/>
              <w:rPr>
                <w:rFonts w:ascii="Arial" w:hAnsi="Arial" w:cs="Arial"/>
                <w:sz w:val="20"/>
                <w:szCs w:val="20"/>
              </w:rPr>
            </w:pPr>
            <w:r w:rsidRPr="004E3F17">
              <w:rPr>
                <w:rFonts w:ascii="Arial" w:eastAsia="Calibri" w:hAnsi="Arial" w:cs="Arial"/>
                <w:sz w:val="20"/>
                <w:szCs w:val="20"/>
              </w:rPr>
              <w:t xml:space="preserve">O Sistema Nacional de Informações sobre Saneamento (SNIS), administrado pelo Ministério do Desenvolvimento Regional (MDR), </w:t>
            </w:r>
            <w:r w:rsidR="00BF3752">
              <w:rPr>
                <w:rFonts w:ascii="Arial" w:eastAsia="Calibri" w:hAnsi="Arial" w:cs="Arial"/>
                <w:sz w:val="20"/>
                <w:szCs w:val="20"/>
              </w:rPr>
              <w:t>reúne</w:t>
            </w:r>
            <w:r w:rsidRPr="004E3F17">
              <w:rPr>
                <w:rFonts w:ascii="Arial" w:eastAsia="Calibri" w:hAnsi="Arial" w:cs="Arial"/>
                <w:sz w:val="20"/>
                <w:szCs w:val="20"/>
              </w:rPr>
              <w:t xml:space="preserve"> informações sobre o setor de saneamento. Tais </w:t>
            </w:r>
            <w:r w:rsidR="00432E70">
              <w:rPr>
                <w:rFonts w:ascii="Arial" w:eastAsia="Calibri" w:hAnsi="Arial" w:cs="Arial"/>
                <w:sz w:val="20"/>
                <w:szCs w:val="20"/>
              </w:rPr>
              <w:t xml:space="preserve">dados </w:t>
            </w:r>
            <w:r w:rsidRPr="004E3F17">
              <w:rPr>
                <w:rFonts w:ascii="Arial" w:eastAsia="Calibri" w:hAnsi="Arial" w:cs="Arial"/>
                <w:sz w:val="20"/>
                <w:szCs w:val="20"/>
              </w:rPr>
              <w:t>são fornecid</w:t>
            </w:r>
            <w:r w:rsidR="00432E70">
              <w:rPr>
                <w:rFonts w:ascii="Arial" w:eastAsia="Calibri" w:hAnsi="Arial" w:cs="Arial"/>
                <w:sz w:val="20"/>
                <w:szCs w:val="20"/>
              </w:rPr>
              <w:t>o</w:t>
            </w:r>
            <w:r w:rsidRPr="004E3F17">
              <w:rPr>
                <w:rFonts w:ascii="Arial" w:eastAsia="Calibri" w:hAnsi="Arial" w:cs="Arial"/>
                <w:sz w:val="20"/>
                <w:szCs w:val="20"/>
              </w:rPr>
              <w:t xml:space="preserve">s pelos prestadores de serviços. </w:t>
            </w:r>
            <w:r w:rsidR="001929A0" w:rsidRPr="004E3F17">
              <w:rPr>
                <w:rFonts w:ascii="Arial" w:eastAsia="Calibri" w:hAnsi="Arial" w:cs="Arial"/>
                <w:sz w:val="20"/>
                <w:szCs w:val="20"/>
              </w:rPr>
              <w:t>A</w:t>
            </w:r>
            <w:r w:rsidR="00432E70">
              <w:rPr>
                <w:rFonts w:ascii="Arial" w:eastAsia="Calibri" w:hAnsi="Arial" w:cs="Arial"/>
                <w:sz w:val="20"/>
                <w:szCs w:val="20"/>
              </w:rPr>
              <w:t xml:space="preserve"> partir do</w:t>
            </w:r>
            <w:r w:rsidRPr="004E3F17">
              <w:rPr>
                <w:rFonts w:ascii="Arial" w:eastAsia="Calibri" w:hAnsi="Arial" w:cs="Arial"/>
                <w:sz w:val="20"/>
                <w:szCs w:val="20"/>
              </w:rPr>
              <w:t>s mesm</w:t>
            </w:r>
            <w:r w:rsidR="00432E70">
              <w:rPr>
                <w:rFonts w:ascii="Arial" w:eastAsia="Calibri" w:hAnsi="Arial" w:cs="Arial"/>
                <w:sz w:val="20"/>
                <w:szCs w:val="20"/>
              </w:rPr>
              <w:t>o</w:t>
            </w:r>
            <w:r w:rsidRPr="004E3F17">
              <w:rPr>
                <w:rFonts w:ascii="Arial" w:eastAsia="Calibri" w:hAnsi="Arial" w:cs="Arial"/>
                <w:sz w:val="20"/>
                <w:szCs w:val="20"/>
              </w:rPr>
              <w:t xml:space="preserve">s, são calculados os diversos indicadores integrantes do SNIS. Porém, tais informações são autodeclaradas, </w:t>
            </w:r>
            <w:r w:rsidR="00F87AB6" w:rsidRPr="004E3F17">
              <w:rPr>
                <w:rFonts w:ascii="Arial" w:eastAsia="Calibri" w:hAnsi="Arial" w:cs="Arial"/>
                <w:sz w:val="20"/>
                <w:szCs w:val="20"/>
              </w:rPr>
              <w:t xml:space="preserve">sendo, </w:t>
            </w:r>
            <w:r w:rsidR="00432E70">
              <w:rPr>
                <w:rFonts w:ascii="Arial" w:eastAsia="Calibri" w:hAnsi="Arial" w:cs="Arial"/>
                <w:sz w:val="20"/>
                <w:szCs w:val="20"/>
              </w:rPr>
              <w:t xml:space="preserve">até então, </w:t>
            </w:r>
            <w:r w:rsidR="00F87AB6" w:rsidRPr="004E3F17">
              <w:rPr>
                <w:rFonts w:ascii="Arial" w:eastAsia="Calibri" w:hAnsi="Arial" w:cs="Arial"/>
                <w:sz w:val="20"/>
                <w:szCs w:val="20"/>
              </w:rPr>
              <w:t>em sua</w:t>
            </w:r>
            <w:r w:rsidR="00FC062C">
              <w:rPr>
                <w:rFonts w:ascii="Arial" w:eastAsia="Calibri" w:hAnsi="Arial" w:cs="Arial"/>
                <w:sz w:val="20"/>
                <w:szCs w:val="20"/>
              </w:rPr>
              <w:t xml:space="preserve"> </w:t>
            </w:r>
            <w:r w:rsidR="00F87AB6" w:rsidRPr="004E3F17">
              <w:rPr>
                <w:rFonts w:ascii="Arial" w:eastAsia="Calibri" w:hAnsi="Arial" w:cs="Arial"/>
                <w:sz w:val="20"/>
                <w:szCs w:val="20"/>
              </w:rPr>
              <w:t>maior parte sem auditoria.</w:t>
            </w:r>
          </w:p>
          <w:p w:rsidR="00C77291" w:rsidRPr="004E3F17" w:rsidRDefault="00C77291" w:rsidP="00FC062C">
            <w:pPr>
              <w:spacing w:after="0" w:line="240" w:lineRule="auto"/>
              <w:jc w:val="both"/>
              <w:rPr>
                <w:rFonts w:ascii="Arial" w:hAnsi="Arial" w:cs="Arial"/>
                <w:sz w:val="20"/>
                <w:szCs w:val="20"/>
              </w:rPr>
            </w:pPr>
          </w:p>
          <w:p w:rsidR="00C77291" w:rsidRPr="004E3F17" w:rsidRDefault="00C77291" w:rsidP="00FC062C">
            <w:pPr>
              <w:spacing w:after="0" w:line="240" w:lineRule="auto"/>
              <w:jc w:val="both"/>
              <w:rPr>
                <w:rFonts w:ascii="Arial" w:eastAsia="Calibri" w:hAnsi="Arial" w:cs="Arial"/>
                <w:sz w:val="20"/>
                <w:szCs w:val="20"/>
              </w:rPr>
            </w:pPr>
            <w:r w:rsidRPr="004E3F17">
              <w:rPr>
                <w:rFonts w:ascii="Arial" w:eastAsia="Calibri" w:hAnsi="Arial" w:cs="Arial"/>
                <w:sz w:val="20"/>
                <w:szCs w:val="20"/>
              </w:rPr>
              <w:t>Conforme desc</w:t>
            </w:r>
            <w:r w:rsidR="00BB5E0D">
              <w:rPr>
                <w:rFonts w:ascii="Arial" w:eastAsia="Calibri" w:hAnsi="Arial" w:cs="Arial"/>
                <w:sz w:val="20"/>
                <w:szCs w:val="20"/>
              </w:rPr>
              <w:t xml:space="preserve">rito no site ACERTAR BRASIL, o </w:t>
            </w:r>
            <w:r w:rsidRPr="004E3F17">
              <w:rPr>
                <w:rFonts w:ascii="Arial" w:eastAsia="Calibri" w:hAnsi="Arial" w:cs="Arial"/>
                <w:sz w:val="20"/>
                <w:szCs w:val="20"/>
              </w:rPr>
              <w:t xml:space="preserve">ACERTAR é fruto de parceria entre a Associação Brasileira de Agências Reguladoras - ABAR e </w:t>
            </w:r>
            <w:r w:rsidR="00F6041E" w:rsidRPr="004E3F17">
              <w:rPr>
                <w:rFonts w:ascii="Arial" w:eastAsia="Calibri" w:hAnsi="Arial" w:cs="Arial"/>
                <w:sz w:val="20"/>
                <w:szCs w:val="20"/>
              </w:rPr>
              <w:t>o então</w:t>
            </w:r>
            <w:r w:rsidR="00F80FBD" w:rsidRPr="004E3F17">
              <w:rPr>
                <w:rFonts w:ascii="Arial" w:eastAsia="Calibri" w:hAnsi="Arial" w:cs="Arial"/>
                <w:sz w:val="20"/>
                <w:szCs w:val="20"/>
              </w:rPr>
              <w:t xml:space="preserve"> Ministério das Cidades, atual</w:t>
            </w:r>
            <w:r w:rsidRPr="004E3F17">
              <w:rPr>
                <w:rFonts w:ascii="Arial" w:eastAsia="Calibri" w:hAnsi="Arial" w:cs="Arial"/>
                <w:sz w:val="20"/>
                <w:szCs w:val="20"/>
              </w:rPr>
              <w:t xml:space="preserve"> </w:t>
            </w:r>
            <w:r w:rsidR="001929A0" w:rsidRPr="004E3F17">
              <w:rPr>
                <w:rFonts w:ascii="Arial" w:eastAsia="Calibri" w:hAnsi="Arial" w:cs="Arial"/>
                <w:sz w:val="20"/>
                <w:szCs w:val="20"/>
              </w:rPr>
              <w:t>Ministério do Desenvolvimento Regional -</w:t>
            </w:r>
            <w:r w:rsidRPr="004E3F17">
              <w:rPr>
                <w:rFonts w:ascii="Arial" w:eastAsia="Calibri" w:hAnsi="Arial" w:cs="Arial"/>
                <w:sz w:val="20"/>
                <w:szCs w:val="20"/>
              </w:rPr>
              <w:t>MDR. Seu objetivo é construir uma norma de referência para aplicação dos procedimentos de auditoria e certificação das informações do SNIS sobre os prestadores de serviços de abastecimento de água e esgotamento sanitário.</w:t>
            </w:r>
            <w:r w:rsidR="009E0FF6" w:rsidRPr="004E3F17">
              <w:rPr>
                <w:rFonts w:ascii="Arial" w:eastAsia="Calibri" w:hAnsi="Arial" w:cs="Arial"/>
                <w:sz w:val="20"/>
                <w:szCs w:val="20"/>
              </w:rPr>
              <w:t xml:space="preserve"> </w:t>
            </w:r>
            <w:r w:rsidR="00BC54E5" w:rsidRPr="004E3F17">
              <w:rPr>
                <w:rFonts w:ascii="Arial" w:eastAsia="Calibri" w:hAnsi="Arial" w:cs="Arial"/>
                <w:sz w:val="20"/>
                <w:szCs w:val="20"/>
              </w:rPr>
              <w:t xml:space="preserve">Instituído pela Portaria nº 719 de 12 de dezembro de 2018 do então Ministério das Cidades, o </w:t>
            </w:r>
            <w:r w:rsidR="009E0FF6" w:rsidRPr="004E3F17">
              <w:rPr>
                <w:rFonts w:ascii="Arial" w:eastAsia="Calibri" w:hAnsi="Arial" w:cs="Arial"/>
                <w:sz w:val="20"/>
                <w:szCs w:val="20"/>
              </w:rPr>
              <w:t>ACERTAR surgiu como uma alternativa para melhorar a qualidade da informação sobre o saneamento básico no Brasil</w:t>
            </w:r>
          </w:p>
          <w:p w:rsidR="00310A79" w:rsidRPr="004E3F17" w:rsidRDefault="00310A79" w:rsidP="00FC062C">
            <w:pPr>
              <w:spacing w:after="0" w:line="240" w:lineRule="auto"/>
              <w:jc w:val="both"/>
              <w:rPr>
                <w:rFonts w:ascii="Arial" w:eastAsia="Calibri" w:hAnsi="Arial" w:cs="Arial"/>
                <w:sz w:val="20"/>
                <w:szCs w:val="20"/>
              </w:rPr>
            </w:pPr>
          </w:p>
          <w:p w:rsidR="00F80FBD" w:rsidRPr="004E3F17" w:rsidRDefault="004018F1" w:rsidP="00FC062C">
            <w:pPr>
              <w:shd w:val="clear" w:color="auto" w:fill="FFFFFF"/>
              <w:suppressAutoHyphens w:val="0"/>
              <w:spacing w:after="0" w:line="240" w:lineRule="auto"/>
              <w:jc w:val="both"/>
              <w:textAlignment w:val="baseline"/>
            </w:pPr>
            <w:r w:rsidRPr="004E3F17">
              <w:rPr>
                <w:rFonts w:ascii="Arial" w:eastAsia="Times New Roman" w:hAnsi="Arial" w:cs="Arial"/>
                <w:bCs/>
                <w:sz w:val="20"/>
                <w:szCs w:val="20"/>
                <w:bdr w:val="none" w:sz="0" w:space="0" w:color="auto" w:frame="1"/>
                <w:lang w:eastAsia="pt-BR"/>
              </w:rPr>
              <w:t xml:space="preserve">Um dos documentos de referência </w:t>
            </w:r>
            <w:r w:rsidRPr="00BB5E0D">
              <w:rPr>
                <w:rFonts w:ascii="Arial" w:eastAsia="Calibri" w:hAnsi="Arial" w:cs="Arial"/>
                <w:sz w:val="20"/>
                <w:szCs w:val="20"/>
              </w:rPr>
              <w:t xml:space="preserve">do ACERTAR consiste no </w:t>
            </w:r>
            <w:r w:rsidR="00F80FBD" w:rsidRPr="00BB5E0D">
              <w:rPr>
                <w:rFonts w:ascii="Arial" w:eastAsia="Calibri" w:hAnsi="Arial" w:cs="Arial"/>
                <w:sz w:val="20"/>
                <w:szCs w:val="20"/>
              </w:rPr>
              <w:t>"Relatório técnico conte</w:t>
            </w:r>
            <w:r w:rsidR="00B82056" w:rsidRPr="00BB5E0D">
              <w:rPr>
                <w:rFonts w:ascii="Arial" w:eastAsia="Calibri" w:hAnsi="Arial" w:cs="Arial"/>
                <w:sz w:val="20"/>
                <w:szCs w:val="20"/>
              </w:rPr>
              <w:t>ndo o Guia de Auditoria e Certific</w:t>
            </w:r>
            <w:r w:rsidR="00F80FBD" w:rsidRPr="00BB5E0D">
              <w:rPr>
                <w:rFonts w:ascii="Arial" w:eastAsia="Calibri" w:hAnsi="Arial" w:cs="Arial"/>
                <w:sz w:val="20"/>
                <w:szCs w:val="20"/>
              </w:rPr>
              <w:t>ação das Informações fornecidas pelos prestadores de serviços de saneamento ao SNIS.</w:t>
            </w:r>
            <w:r w:rsidR="00BC54E5" w:rsidRPr="00BB5E0D">
              <w:rPr>
                <w:rFonts w:ascii="Arial" w:eastAsia="Calibri" w:hAnsi="Arial" w:cs="Arial"/>
                <w:sz w:val="20"/>
                <w:szCs w:val="20"/>
              </w:rPr>
              <w:t xml:space="preserve"> (Agosto de 2017)</w:t>
            </w:r>
            <w:r w:rsidR="00F80FBD" w:rsidRPr="00BB5E0D">
              <w:rPr>
                <w:rFonts w:ascii="Arial" w:eastAsia="Calibri" w:hAnsi="Arial" w:cs="Arial"/>
                <w:sz w:val="20"/>
                <w:szCs w:val="20"/>
              </w:rPr>
              <w:t>”</w:t>
            </w:r>
          </w:p>
          <w:p w:rsidR="00F80FBD" w:rsidRDefault="00F80FBD" w:rsidP="00FC062C">
            <w:pPr>
              <w:shd w:val="clear" w:color="auto" w:fill="FFFFFF"/>
              <w:suppressAutoHyphens w:val="0"/>
              <w:spacing w:after="0" w:line="240" w:lineRule="auto"/>
              <w:jc w:val="both"/>
              <w:textAlignment w:val="baseline"/>
              <w:rPr>
                <w:rFonts w:ascii="Arial" w:eastAsia="Times New Roman" w:hAnsi="Arial" w:cs="Arial"/>
                <w:bCs/>
                <w:color w:val="FF0000"/>
                <w:sz w:val="20"/>
                <w:szCs w:val="20"/>
                <w:highlight w:val="yellow"/>
                <w:bdr w:val="none" w:sz="0" w:space="0" w:color="auto" w:frame="1"/>
                <w:lang w:eastAsia="pt-BR"/>
              </w:rPr>
            </w:pPr>
          </w:p>
          <w:p w:rsidR="00310A79" w:rsidRPr="004E3F17" w:rsidRDefault="00F80FBD" w:rsidP="00FC062C">
            <w:pPr>
              <w:shd w:val="clear" w:color="auto" w:fill="FFFFFF"/>
              <w:suppressAutoHyphens w:val="0"/>
              <w:spacing w:after="0" w:line="240" w:lineRule="auto"/>
              <w:jc w:val="both"/>
              <w:textAlignment w:val="baseline"/>
              <w:rPr>
                <w:rFonts w:ascii="Arial" w:eastAsia="Times New Roman" w:hAnsi="Arial" w:cs="Arial"/>
                <w:sz w:val="20"/>
                <w:szCs w:val="20"/>
                <w:lang w:eastAsia="pt-BR"/>
              </w:rPr>
            </w:pPr>
            <w:r w:rsidRPr="004E3F17">
              <w:rPr>
                <w:rFonts w:ascii="Arial" w:eastAsia="Times New Roman" w:hAnsi="Arial" w:cs="Arial"/>
                <w:bCs/>
                <w:sz w:val="20"/>
                <w:szCs w:val="20"/>
                <w:bdr w:val="none" w:sz="0" w:space="0" w:color="auto" w:frame="1"/>
                <w:lang w:eastAsia="pt-BR"/>
              </w:rPr>
              <w:t>Outro documento de referência consiste no</w:t>
            </w:r>
            <w:r w:rsidRPr="004E3F17">
              <w:rPr>
                <w:rFonts w:ascii="Arial" w:eastAsia="Times New Roman" w:hAnsi="Arial" w:cs="Arial"/>
                <w:b/>
                <w:bCs/>
                <w:sz w:val="20"/>
                <w:szCs w:val="20"/>
                <w:bdr w:val="none" w:sz="0" w:space="0" w:color="auto" w:frame="1"/>
                <w:lang w:eastAsia="pt-BR"/>
              </w:rPr>
              <w:t xml:space="preserve"> </w:t>
            </w:r>
            <w:r w:rsidR="00310A79" w:rsidRPr="004E3F17">
              <w:rPr>
                <w:rFonts w:ascii="Arial" w:eastAsia="Times New Roman" w:hAnsi="Arial" w:cs="Arial"/>
                <w:b/>
                <w:bCs/>
                <w:sz w:val="20"/>
                <w:szCs w:val="20"/>
                <w:bdr w:val="none" w:sz="0" w:space="0" w:color="auto" w:frame="1"/>
                <w:lang w:eastAsia="pt-BR"/>
              </w:rPr>
              <w:t xml:space="preserve">Manual de Melhores Práticas de Gestão das Informações sobre Saneamento. </w:t>
            </w:r>
            <w:r w:rsidR="00310A79" w:rsidRPr="004E3F17">
              <w:rPr>
                <w:rFonts w:ascii="Arial" w:eastAsia="Times New Roman" w:hAnsi="Arial" w:cs="Arial"/>
                <w:bCs/>
                <w:sz w:val="20"/>
                <w:szCs w:val="20"/>
                <w:bdr w:val="none" w:sz="0" w:space="0" w:color="auto" w:frame="1"/>
                <w:lang w:eastAsia="pt-BR"/>
              </w:rPr>
              <w:t>O Manual</w:t>
            </w:r>
            <w:r w:rsidR="00310A79" w:rsidRPr="004E3F17">
              <w:rPr>
                <w:rFonts w:ascii="Arial" w:eastAsia="Times New Roman" w:hAnsi="Arial" w:cs="Arial"/>
                <w:sz w:val="20"/>
                <w:szCs w:val="20"/>
                <w:lang w:eastAsia="pt-BR"/>
              </w:rPr>
              <w:t> busca prover orientações aos prestadores de serviços de abastecimento de água e esgotamento sanitário quanto às melhores práticas para gestão das informações do SNIS. Este documento detalha práticas de gestão da informação, com foco nos dados fornecidos anualmente ao Sistema Nacional de Informações sobre Saneamento.</w:t>
            </w:r>
          </w:p>
          <w:p w:rsidR="00310A79" w:rsidRPr="004E3F17" w:rsidRDefault="00310A79" w:rsidP="00FC062C">
            <w:pPr>
              <w:shd w:val="clear" w:color="auto" w:fill="FFFFFF"/>
              <w:suppressAutoHyphens w:val="0"/>
              <w:spacing w:after="300" w:line="240" w:lineRule="auto"/>
              <w:jc w:val="both"/>
              <w:textAlignment w:val="baseline"/>
              <w:rPr>
                <w:rFonts w:ascii="Arial" w:eastAsia="Times New Roman" w:hAnsi="Arial" w:cs="Arial"/>
                <w:sz w:val="20"/>
                <w:szCs w:val="20"/>
                <w:lang w:eastAsia="pt-BR"/>
              </w:rPr>
            </w:pPr>
            <w:r w:rsidRPr="004E3F17">
              <w:rPr>
                <w:rFonts w:ascii="Arial" w:eastAsia="Times New Roman" w:hAnsi="Arial" w:cs="Arial"/>
                <w:sz w:val="20"/>
                <w:szCs w:val="20"/>
                <w:lang w:eastAsia="pt-BR"/>
              </w:rPr>
              <w:t>As recomendações propostas envolvem os diversos processos de negócio do setor de saneamento, tais como: comercial, compras / licitações, financeiro, contábil, gestão de ativos e investimentos, operacional, manutenção, entre outros, apresentando ações que podem ser tomadas por prestadores de diversos portes, naturezas jurídicas e regiões</w:t>
            </w:r>
            <w:r w:rsidR="009C0AC9">
              <w:rPr>
                <w:rFonts w:ascii="Arial" w:eastAsia="Times New Roman" w:hAnsi="Arial" w:cs="Arial"/>
                <w:sz w:val="20"/>
                <w:szCs w:val="20"/>
                <w:lang w:eastAsia="pt-BR"/>
              </w:rPr>
              <w:t>,</w:t>
            </w:r>
            <w:r w:rsidRPr="004E3F17">
              <w:rPr>
                <w:rFonts w:ascii="Arial" w:eastAsia="Times New Roman" w:hAnsi="Arial" w:cs="Arial"/>
                <w:sz w:val="20"/>
                <w:szCs w:val="20"/>
                <w:lang w:eastAsia="pt-BR"/>
              </w:rPr>
              <w:t xml:space="preserve"> para uma melhor gestão.</w:t>
            </w:r>
          </w:p>
          <w:p w:rsidR="00310A79" w:rsidRPr="004E3F17" w:rsidRDefault="00310A79" w:rsidP="00FC062C">
            <w:pPr>
              <w:shd w:val="clear" w:color="auto" w:fill="FFFFFF"/>
              <w:suppressAutoHyphens w:val="0"/>
              <w:spacing w:after="300" w:line="240" w:lineRule="auto"/>
              <w:jc w:val="both"/>
              <w:textAlignment w:val="baseline"/>
              <w:rPr>
                <w:rFonts w:ascii="Arial" w:eastAsia="Times New Roman" w:hAnsi="Arial" w:cs="Arial"/>
                <w:sz w:val="20"/>
                <w:szCs w:val="20"/>
                <w:lang w:eastAsia="pt-BR"/>
              </w:rPr>
            </w:pPr>
            <w:r w:rsidRPr="004E3F17">
              <w:rPr>
                <w:rFonts w:ascii="Arial" w:eastAsia="Times New Roman" w:hAnsi="Arial" w:cs="Arial"/>
                <w:sz w:val="20"/>
                <w:szCs w:val="20"/>
                <w:lang w:eastAsia="pt-BR"/>
              </w:rPr>
              <w:t>Além de organizadas por processos de negócios, as Melhores Práticas também foram classificadas de acordo com os requisitos necessários para que as informações do SNIS sejam geradas com qualidade. A classificação foi definida em 4 (quatro) pilares: processos, tecnologia, pessoas e equipamentos.</w:t>
            </w:r>
          </w:p>
          <w:p w:rsidR="00C77291" w:rsidRDefault="004018F1" w:rsidP="00FC062C">
            <w:pPr>
              <w:spacing w:after="0" w:line="240" w:lineRule="auto"/>
              <w:jc w:val="both"/>
              <w:rPr>
                <w:rFonts w:ascii="Arial" w:hAnsi="Arial" w:cs="Arial"/>
                <w:sz w:val="20"/>
                <w:szCs w:val="20"/>
              </w:rPr>
            </w:pPr>
            <w:r w:rsidRPr="004E3F17">
              <w:rPr>
                <w:rFonts w:ascii="Arial" w:hAnsi="Arial" w:cs="Arial"/>
                <w:b/>
                <w:sz w:val="20"/>
                <w:szCs w:val="20"/>
              </w:rPr>
              <w:t>Ciclos:</w:t>
            </w:r>
            <w:r w:rsidRPr="004E3F17">
              <w:rPr>
                <w:rFonts w:ascii="Arial" w:hAnsi="Arial" w:cs="Arial"/>
                <w:sz w:val="20"/>
                <w:szCs w:val="20"/>
              </w:rPr>
              <w:t xml:space="preserve"> A Metodologia ACERTAR prevê a possibilidade dos órgãos reguladores implementarem as </w:t>
            </w:r>
            <w:r w:rsidR="000E52AE" w:rsidRPr="004E3F17">
              <w:rPr>
                <w:rFonts w:ascii="Arial" w:hAnsi="Arial" w:cs="Arial"/>
                <w:sz w:val="20"/>
                <w:szCs w:val="20"/>
              </w:rPr>
              <w:lastRenderedPageBreak/>
              <w:t>auditorias</w:t>
            </w:r>
            <w:r w:rsidRPr="004E3F17">
              <w:rPr>
                <w:rFonts w:ascii="Arial" w:hAnsi="Arial" w:cs="Arial"/>
                <w:sz w:val="20"/>
                <w:szCs w:val="20"/>
              </w:rPr>
              <w:t xml:space="preserve"> de forma gradual</w:t>
            </w:r>
            <w:r w:rsidR="000E52AE" w:rsidRPr="004E3F17">
              <w:rPr>
                <w:rFonts w:ascii="Arial" w:hAnsi="Arial" w:cs="Arial"/>
                <w:sz w:val="20"/>
                <w:szCs w:val="20"/>
              </w:rPr>
              <w:t>, quando executadas por pessoal próprio</w:t>
            </w:r>
            <w:r w:rsidRPr="004E3F17">
              <w:rPr>
                <w:rFonts w:ascii="Arial" w:hAnsi="Arial" w:cs="Arial"/>
                <w:sz w:val="20"/>
                <w:szCs w:val="20"/>
              </w:rPr>
              <w:t>. Para tal, foram definidos 5 ciclos anuais</w:t>
            </w:r>
            <w:r w:rsidR="009839F6" w:rsidRPr="004E3F17">
              <w:rPr>
                <w:rFonts w:ascii="Arial" w:hAnsi="Arial" w:cs="Arial"/>
                <w:sz w:val="20"/>
                <w:szCs w:val="20"/>
              </w:rPr>
              <w:t xml:space="preserve">, com ampliação gradual do escopo de </w:t>
            </w:r>
            <w:r w:rsidRPr="004E3F17">
              <w:rPr>
                <w:rFonts w:ascii="Arial" w:hAnsi="Arial" w:cs="Arial"/>
                <w:sz w:val="20"/>
                <w:szCs w:val="20"/>
              </w:rPr>
              <w:t>dados e informações a serem verificados. O ano de 2023 corresponde ao Ciclo 3 e o ano de 2024 corresponde ao Ciclo 4 definidos na Metodologia.</w:t>
            </w:r>
            <w:r w:rsidR="009839F6" w:rsidRPr="004E3F17">
              <w:rPr>
                <w:rFonts w:ascii="Arial" w:hAnsi="Arial" w:cs="Arial"/>
                <w:sz w:val="20"/>
                <w:szCs w:val="20"/>
              </w:rPr>
              <w:t xml:space="preserve"> Não obstante, os órgãos reguladores t</w:t>
            </w:r>
            <w:r w:rsidR="009C0AC9">
              <w:rPr>
                <w:rFonts w:ascii="Arial" w:hAnsi="Arial" w:cs="Arial"/>
                <w:sz w:val="20"/>
                <w:szCs w:val="20"/>
              </w:rPr>
              <w:t>ê</w:t>
            </w:r>
            <w:r w:rsidR="009839F6" w:rsidRPr="004E3F17">
              <w:rPr>
                <w:rFonts w:ascii="Arial" w:hAnsi="Arial" w:cs="Arial"/>
                <w:sz w:val="20"/>
                <w:szCs w:val="20"/>
              </w:rPr>
              <w:t>m autonomia para anteciparem as atividades previstas para os ciclos subsequentes.</w:t>
            </w:r>
          </w:p>
        </w:tc>
      </w:tr>
      <w:tr w:rsidR="00C77291" w:rsidTr="00965738">
        <w:tc>
          <w:tcPr>
            <w:tcW w:w="9608" w:type="dxa"/>
            <w:tcBorders>
              <w:top w:val="single" w:sz="12" w:space="0" w:color="000000"/>
              <w:left w:val="single" w:sz="12" w:space="0" w:color="000000"/>
              <w:bottom w:val="single" w:sz="12" w:space="0" w:color="000000"/>
              <w:right w:val="single" w:sz="12" w:space="0" w:color="000000"/>
            </w:tcBorders>
          </w:tcPr>
          <w:p w:rsidR="00C77291" w:rsidRPr="0034787F" w:rsidRDefault="00C77291" w:rsidP="00E20DE7">
            <w:pPr>
              <w:spacing w:before="60" w:after="60" w:line="240" w:lineRule="auto"/>
              <w:jc w:val="both"/>
              <w:rPr>
                <w:rFonts w:ascii="Arial" w:eastAsia="Calibri" w:hAnsi="Arial" w:cs="Arial"/>
                <w:b/>
                <w:sz w:val="20"/>
                <w:szCs w:val="20"/>
              </w:rPr>
            </w:pPr>
            <w:r w:rsidRPr="0034787F">
              <w:rPr>
                <w:rFonts w:ascii="Arial" w:eastAsia="Calibri" w:hAnsi="Arial" w:cs="Arial"/>
                <w:b/>
                <w:sz w:val="20"/>
                <w:szCs w:val="20"/>
              </w:rPr>
              <w:lastRenderedPageBreak/>
              <w:t>OBJETIVO</w:t>
            </w:r>
          </w:p>
          <w:p w:rsidR="00C77291" w:rsidRDefault="00C77291" w:rsidP="00965738">
            <w:pPr>
              <w:spacing w:after="0" w:line="240" w:lineRule="auto"/>
              <w:jc w:val="both"/>
              <w:rPr>
                <w:rFonts w:ascii="Arial" w:hAnsi="Arial" w:cs="Arial"/>
                <w:sz w:val="20"/>
                <w:szCs w:val="20"/>
              </w:rPr>
            </w:pPr>
          </w:p>
          <w:p w:rsidR="00C77291" w:rsidRPr="004E3F17" w:rsidRDefault="00F87AB6" w:rsidP="00965738">
            <w:pPr>
              <w:spacing w:after="0" w:line="240" w:lineRule="auto"/>
              <w:jc w:val="both"/>
              <w:rPr>
                <w:rFonts w:ascii="Arial" w:hAnsi="Arial" w:cs="Arial"/>
                <w:sz w:val="20"/>
                <w:szCs w:val="20"/>
              </w:rPr>
            </w:pPr>
            <w:r w:rsidRPr="004E3F17">
              <w:rPr>
                <w:rFonts w:ascii="Arial" w:eastAsia="Calibri" w:hAnsi="Arial" w:cs="Arial"/>
                <w:sz w:val="20"/>
                <w:szCs w:val="20"/>
              </w:rPr>
              <w:t xml:space="preserve"> Implementar a</w:t>
            </w:r>
            <w:r w:rsidR="001929A0" w:rsidRPr="004E3F17">
              <w:rPr>
                <w:rFonts w:ascii="Arial" w:eastAsia="Calibri" w:hAnsi="Arial" w:cs="Arial"/>
                <w:sz w:val="20"/>
                <w:szCs w:val="20"/>
              </w:rPr>
              <w:t xml:space="preserve"> Metodologia</w:t>
            </w:r>
            <w:r w:rsidR="00C77291" w:rsidRPr="004E3F17">
              <w:rPr>
                <w:rFonts w:ascii="Arial" w:eastAsia="Calibri" w:hAnsi="Arial" w:cs="Arial"/>
                <w:sz w:val="20"/>
                <w:szCs w:val="20"/>
              </w:rPr>
              <w:t xml:space="preserve"> ACERTAR no âmbito da Concessão de Esgotamento Sanitário da AP</w:t>
            </w:r>
            <w:r w:rsidR="007D4731">
              <w:rPr>
                <w:rFonts w:ascii="Arial" w:eastAsia="Calibri" w:hAnsi="Arial" w:cs="Arial"/>
                <w:sz w:val="20"/>
                <w:szCs w:val="20"/>
              </w:rPr>
              <w:t>-</w:t>
            </w:r>
            <w:r w:rsidR="00C77291" w:rsidRPr="004E3F17">
              <w:rPr>
                <w:rFonts w:ascii="Arial" w:eastAsia="Calibri" w:hAnsi="Arial" w:cs="Arial"/>
                <w:sz w:val="20"/>
                <w:szCs w:val="20"/>
              </w:rPr>
              <w:t>5.</w:t>
            </w:r>
          </w:p>
          <w:p w:rsidR="00C77291" w:rsidRPr="004E3F17" w:rsidRDefault="00C77291" w:rsidP="00965738">
            <w:pPr>
              <w:spacing w:after="0" w:line="240" w:lineRule="auto"/>
              <w:jc w:val="both"/>
              <w:rPr>
                <w:rFonts w:ascii="Arial" w:hAnsi="Arial" w:cs="Arial"/>
                <w:sz w:val="20"/>
                <w:szCs w:val="20"/>
              </w:rPr>
            </w:pPr>
          </w:p>
          <w:p w:rsidR="00C77291" w:rsidRDefault="00C77291" w:rsidP="00965738">
            <w:pPr>
              <w:spacing w:after="0" w:line="240" w:lineRule="auto"/>
              <w:jc w:val="both"/>
              <w:rPr>
                <w:rFonts w:ascii="Arial" w:eastAsia="Calibri" w:hAnsi="Arial" w:cs="Arial"/>
                <w:sz w:val="20"/>
                <w:szCs w:val="20"/>
              </w:rPr>
            </w:pPr>
            <w:r w:rsidRPr="004E3F17">
              <w:rPr>
                <w:rFonts w:ascii="Arial" w:eastAsia="Calibri" w:hAnsi="Arial" w:cs="Arial"/>
                <w:sz w:val="20"/>
                <w:szCs w:val="20"/>
              </w:rPr>
              <w:t>Avaliar o processo de obtenção, tratamento e transmissão das informações pela Concessionária ao SNIS, de forma a verificar a confiança e exatidão das mesmas no cálculo dos indicadores, conforme definido na Metodologia ACERTAR, promovendo a auditoria e aferição dos indicadores apresentados.</w:t>
            </w:r>
          </w:p>
          <w:p w:rsidR="00C77291" w:rsidRDefault="00C77291" w:rsidP="00965738">
            <w:pPr>
              <w:spacing w:after="0" w:line="240" w:lineRule="auto"/>
              <w:jc w:val="both"/>
              <w:rPr>
                <w:rFonts w:ascii="Arial" w:eastAsia="Calibri" w:hAnsi="Arial" w:cs="Arial"/>
                <w:sz w:val="20"/>
                <w:szCs w:val="20"/>
              </w:rPr>
            </w:pPr>
          </w:p>
          <w:p w:rsidR="00C77291" w:rsidRDefault="00C77291" w:rsidP="00965738">
            <w:pPr>
              <w:spacing w:after="0" w:line="240" w:lineRule="auto"/>
              <w:jc w:val="both"/>
              <w:rPr>
                <w:rFonts w:ascii="Arial" w:hAnsi="Arial" w:cs="Arial"/>
                <w:sz w:val="20"/>
                <w:szCs w:val="20"/>
              </w:rPr>
            </w:pPr>
          </w:p>
        </w:tc>
      </w:tr>
      <w:tr w:rsidR="00C77291" w:rsidTr="00965738">
        <w:trPr>
          <w:trHeight w:val="425"/>
        </w:trPr>
        <w:tc>
          <w:tcPr>
            <w:tcW w:w="9608" w:type="dxa"/>
            <w:tcBorders>
              <w:top w:val="single" w:sz="12" w:space="0" w:color="000000"/>
              <w:left w:val="single" w:sz="12" w:space="0" w:color="000000"/>
              <w:bottom w:val="single" w:sz="12" w:space="0" w:color="000000"/>
              <w:right w:val="single" w:sz="12" w:space="0" w:color="000000"/>
            </w:tcBorders>
          </w:tcPr>
          <w:p w:rsidR="00C77291" w:rsidRPr="004E3F17" w:rsidRDefault="00C77291" w:rsidP="00E20DE7">
            <w:pPr>
              <w:spacing w:before="60" w:after="60" w:line="240" w:lineRule="auto"/>
              <w:jc w:val="both"/>
              <w:rPr>
                <w:rFonts w:ascii="Arial" w:eastAsia="Calibri" w:hAnsi="Arial" w:cs="Arial"/>
                <w:b/>
                <w:sz w:val="20"/>
                <w:szCs w:val="20"/>
              </w:rPr>
            </w:pPr>
            <w:r w:rsidRPr="0034787F">
              <w:rPr>
                <w:rFonts w:ascii="Arial" w:eastAsia="Calibri" w:hAnsi="Arial" w:cs="Arial"/>
                <w:b/>
                <w:sz w:val="20"/>
                <w:szCs w:val="20"/>
              </w:rPr>
              <w:t>PREVISÃO DE CONCLUSÃO</w:t>
            </w:r>
          </w:p>
          <w:p w:rsidR="00C77291" w:rsidRDefault="00C77291" w:rsidP="004018F1">
            <w:pPr>
              <w:spacing w:after="0" w:line="240" w:lineRule="auto"/>
              <w:jc w:val="both"/>
              <w:rPr>
                <w:rFonts w:ascii="Arial" w:hAnsi="Arial" w:cs="Arial"/>
                <w:sz w:val="20"/>
                <w:szCs w:val="20"/>
              </w:rPr>
            </w:pPr>
            <w:r>
              <w:rPr>
                <w:rFonts w:ascii="Arial" w:eastAsia="Calibri" w:hAnsi="Arial" w:cs="Arial"/>
                <w:sz w:val="20"/>
                <w:szCs w:val="20"/>
              </w:rPr>
              <w:t>Ciclo 3 – Dez/2023 e Ciclo 4 – Dez/2024</w:t>
            </w:r>
            <w:r w:rsidR="004018F1">
              <w:rPr>
                <w:rFonts w:ascii="Arial" w:hAnsi="Arial" w:cs="Arial"/>
                <w:color w:val="FF0000"/>
                <w:sz w:val="20"/>
                <w:szCs w:val="20"/>
              </w:rPr>
              <w:t xml:space="preserve">  </w:t>
            </w:r>
          </w:p>
        </w:tc>
      </w:tr>
    </w:tbl>
    <w:p w:rsidR="00A13C42" w:rsidRDefault="00A13C42" w:rsidP="000A065A">
      <w:pPr>
        <w:pStyle w:val="Ttulo2"/>
        <w:numPr>
          <w:ilvl w:val="0"/>
          <w:numId w:val="0"/>
        </w:numPr>
        <w:tabs>
          <w:tab w:val="left" w:pos="567"/>
        </w:tabs>
        <w:rPr>
          <w:color w:val="auto"/>
        </w:rPr>
        <w:sectPr w:rsidR="00A13C42" w:rsidSect="00A114E0">
          <w:pgSz w:w="11906" w:h="16838"/>
          <w:pgMar w:top="1134" w:right="1134" w:bottom="993" w:left="1134" w:header="709" w:footer="709" w:gutter="0"/>
          <w:cols w:space="720"/>
          <w:formProt w:val="0"/>
          <w:docGrid w:linePitch="360" w:charSpace="4096"/>
        </w:sectPr>
      </w:pPr>
    </w:p>
    <w:p w:rsidR="00CA186C" w:rsidRDefault="007B4709" w:rsidP="00CA186C">
      <w:pPr>
        <w:pStyle w:val="Ttulo2"/>
        <w:numPr>
          <w:ilvl w:val="1"/>
          <w:numId w:val="5"/>
        </w:numPr>
        <w:tabs>
          <w:tab w:val="left" w:pos="567"/>
        </w:tabs>
        <w:ind w:left="0" w:firstLine="0"/>
        <w:rPr>
          <w:color w:val="auto"/>
        </w:rPr>
      </w:pPr>
      <w:bookmarkStart w:id="14" w:name="_Toc123045295"/>
      <w:r w:rsidRPr="00CA186C">
        <w:rPr>
          <w:color w:val="auto"/>
        </w:rPr>
        <w:lastRenderedPageBreak/>
        <w:t xml:space="preserve">Ações da </w:t>
      </w:r>
      <w:r w:rsidR="00F45BED" w:rsidRPr="00CA186C">
        <w:rPr>
          <w:color w:val="auto"/>
        </w:rPr>
        <w:t>Gerência de Regularização e Normatização Técnica (GRNT)</w:t>
      </w:r>
      <w:bookmarkEnd w:id="14"/>
    </w:p>
    <w:p w:rsidR="000A065A" w:rsidRPr="000A065A" w:rsidRDefault="000A065A" w:rsidP="000A065A"/>
    <w:p w:rsidR="00336266" w:rsidRDefault="002D5AC4" w:rsidP="000A065A">
      <w:pPr>
        <w:rPr>
          <w:rFonts w:ascii="Arial" w:hAnsi="Arial" w:cs="Arial"/>
          <w:sz w:val="24"/>
          <w:szCs w:val="24"/>
        </w:rPr>
      </w:pPr>
      <w:r>
        <w:rPr>
          <w:rFonts w:ascii="Arial" w:hAnsi="Arial" w:cs="Arial"/>
          <w:sz w:val="24"/>
          <w:szCs w:val="24"/>
        </w:rPr>
        <w:t>As seguintes ações foram identificadas como relevantes para o biênio 2023-2024</w:t>
      </w:r>
      <w:r w:rsidR="00F3757A">
        <w:rPr>
          <w:rFonts w:ascii="Arial" w:hAnsi="Arial" w:cs="Arial"/>
          <w:sz w:val="24"/>
          <w:szCs w:val="24"/>
        </w:rPr>
        <w:t>,</w:t>
      </w:r>
      <w:r>
        <w:rPr>
          <w:rFonts w:ascii="Arial" w:hAnsi="Arial" w:cs="Arial"/>
          <w:sz w:val="24"/>
          <w:szCs w:val="24"/>
        </w:rPr>
        <w:t xml:space="preserve"> para serem desenvolvidas pela Gerência de Regularização e Normatização Técnica (GRNT)</w:t>
      </w:r>
      <w:r w:rsidR="00F6041E">
        <w:rPr>
          <w:rFonts w:ascii="Arial" w:hAnsi="Arial" w:cs="Arial"/>
          <w:sz w:val="24"/>
          <w:szCs w:val="24"/>
        </w:rPr>
        <w:t>:</w:t>
      </w:r>
    </w:p>
    <w:p w:rsidR="00C77291" w:rsidRDefault="00C77291" w:rsidP="00C77291">
      <w:pPr>
        <w:jc w:val="center"/>
        <w:rPr>
          <w:rFonts w:ascii="Arial" w:hAnsi="Arial" w:cs="Arial"/>
          <w:b/>
          <w:sz w:val="24"/>
          <w:szCs w:val="24"/>
        </w:rPr>
      </w:pPr>
    </w:p>
    <w:tbl>
      <w:tblPr>
        <w:tblStyle w:val="Tabelacomgrade"/>
        <w:tblW w:w="9608" w:type="dxa"/>
        <w:tblLayout w:type="fixed"/>
        <w:tblLook w:val="04A0" w:firstRow="1" w:lastRow="0" w:firstColumn="1" w:lastColumn="0" w:noHBand="0" w:noVBand="1"/>
      </w:tblPr>
      <w:tblGrid>
        <w:gridCol w:w="9608"/>
      </w:tblGrid>
      <w:tr w:rsidR="00C77291" w:rsidTr="00C62386">
        <w:trPr>
          <w:trHeight w:val="244"/>
        </w:trPr>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77291" w:rsidRDefault="00C77291" w:rsidP="0003269B">
            <w:pPr>
              <w:pStyle w:val="Ttulo3"/>
              <w:numPr>
                <w:ilvl w:val="2"/>
                <w:numId w:val="5"/>
              </w:numPr>
              <w:spacing w:before="120" w:after="120"/>
              <w:ind w:left="1077"/>
              <w:jc w:val="both"/>
              <w:rPr>
                <w:rFonts w:ascii="Arial" w:hAnsi="Arial" w:cs="Arial"/>
                <w:sz w:val="20"/>
                <w:szCs w:val="20"/>
              </w:rPr>
            </w:pPr>
            <w:bookmarkStart w:id="15" w:name="_Toc123045296"/>
            <w:r w:rsidRPr="00C62386">
              <w:rPr>
                <w:color w:val="auto"/>
              </w:rPr>
              <w:t xml:space="preserve">Plano de Metas - Meta de Disponibilidade de Coleta de Esgoto </w:t>
            </w:r>
            <w:r w:rsidR="0052545C" w:rsidRPr="00C62386">
              <w:rPr>
                <w:color w:val="auto"/>
              </w:rPr>
              <w:t>(</w:t>
            </w:r>
            <w:r w:rsidRPr="00C62386">
              <w:rPr>
                <w:color w:val="auto"/>
              </w:rPr>
              <w:t>IDCE</w:t>
            </w:r>
            <w:r w:rsidR="0052545C" w:rsidRPr="00C62386">
              <w:rPr>
                <w:color w:val="auto"/>
              </w:rPr>
              <w:t>)</w:t>
            </w:r>
            <w:r w:rsidR="0052545C" w:rsidRPr="00C62386">
              <w:rPr>
                <w:rFonts w:ascii="Arial" w:eastAsia="Calibri" w:hAnsi="Arial" w:cs="Arial"/>
                <w:b w:val="0"/>
                <w:color w:val="auto"/>
                <w:sz w:val="24"/>
                <w:szCs w:val="24"/>
              </w:rPr>
              <w:t xml:space="preserve"> – </w:t>
            </w:r>
            <w:r w:rsidR="0052545C" w:rsidRPr="00C62386">
              <w:rPr>
                <w:color w:val="auto"/>
              </w:rPr>
              <w:t>itens 2.1 e 4.1 do Anexo III do 1º Termo Aditivo ao Contrato de Concessão nº 001/2012</w:t>
            </w:r>
            <w:bookmarkEnd w:id="15"/>
          </w:p>
        </w:tc>
      </w:tr>
      <w:tr w:rsidR="00C77291" w:rsidTr="00965738">
        <w:tc>
          <w:tcPr>
            <w:tcW w:w="9608" w:type="dxa"/>
            <w:tcBorders>
              <w:top w:val="single" w:sz="12" w:space="0" w:color="000000"/>
              <w:left w:val="single" w:sz="12" w:space="0" w:color="000000"/>
              <w:bottom w:val="single" w:sz="12" w:space="0" w:color="000000"/>
              <w:right w:val="single" w:sz="12" w:space="0" w:color="000000"/>
            </w:tcBorders>
          </w:tcPr>
          <w:p w:rsidR="00C77291" w:rsidRPr="0034787F" w:rsidRDefault="00C77291" w:rsidP="00E20DE7">
            <w:pPr>
              <w:spacing w:before="60" w:after="60" w:line="240" w:lineRule="auto"/>
              <w:jc w:val="both"/>
              <w:rPr>
                <w:rFonts w:ascii="Arial" w:hAnsi="Arial" w:cs="Arial"/>
                <w:b/>
                <w:sz w:val="20"/>
                <w:szCs w:val="20"/>
              </w:rPr>
            </w:pPr>
            <w:r w:rsidRPr="0034787F">
              <w:rPr>
                <w:rFonts w:ascii="Arial" w:eastAsia="Calibri" w:hAnsi="Arial" w:cs="Arial"/>
                <w:b/>
                <w:sz w:val="20"/>
                <w:szCs w:val="20"/>
              </w:rPr>
              <w:t>DESCRIÇÃO</w:t>
            </w:r>
          </w:p>
          <w:p w:rsidR="00C77291" w:rsidRDefault="00C77291" w:rsidP="00965738">
            <w:pPr>
              <w:spacing w:after="0" w:line="240" w:lineRule="auto"/>
              <w:jc w:val="both"/>
              <w:rPr>
                <w:rFonts w:ascii="Arial" w:hAnsi="Arial" w:cs="Arial"/>
                <w:sz w:val="20"/>
                <w:szCs w:val="20"/>
              </w:rPr>
            </w:pPr>
            <w:r>
              <w:rPr>
                <w:rFonts w:ascii="Arial" w:eastAsia="Calibri" w:hAnsi="Arial" w:cs="Arial"/>
                <w:sz w:val="20"/>
                <w:szCs w:val="20"/>
              </w:rPr>
              <w:t>A M</w:t>
            </w:r>
            <w:r w:rsidR="001555A2">
              <w:rPr>
                <w:rFonts w:ascii="Arial" w:eastAsia="Calibri" w:hAnsi="Arial" w:cs="Arial"/>
                <w:sz w:val="20"/>
                <w:szCs w:val="20"/>
              </w:rPr>
              <w:t xml:space="preserve">eta de Disponibilidade de Coleta de Esgoto </w:t>
            </w:r>
            <w:r>
              <w:rPr>
                <w:rFonts w:ascii="Arial" w:eastAsia="Calibri" w:hAnsi="Arial" w:cs="Arial"/>
                <w:sz w:val="20"/>
                <w:szCs w:val="20"/>
              </w:rPr>
              <w:t>(IDCE) estabelece a porcentagem mínima de ECONOMIAS ELEGÍVEIS localizadas na ÁREA DE CONCESSÃO para as quais as infraestruturas de coleta de esgotamento sanitário estarão disponíveis e operacionais.</w:t>
            </w:r>
          </w:p>
          <w:p w:rsidR="00C77291" w:rsidRDefault="00C77291" w:rsidP="00965738">
            <w:pPr>
              <w:spacing w:after="0" w:line="240" w:lineRule="auto"/>
              <w:jc w:val="both"/>
              <w:rPr>
                <w:rFonts w:ascii="Arial" w:hAnsi="Arial" w:cs="Arial"/>
                <w:sz w:val="20"/>
                <w:szCs w:val="20"/>
              </w:rPr>
            </w:pPr>
          </w:p>
        </w:tc>
      </w:tr>
      <w:tr w:rsidR="00C77291" w:rsidTr="00965738">
        <w:tc>
          <w:tcPr>
            <w:tcW w:w="9608" w:type="dxa"/>
            <w:tcBorders>
              <w:top w:val="single" w:sz="12" w:space="0" w:color="000000"/>
              <w:left w:val="single" w:sz="12" w:space="0" w:color="000000"/>
              <w:bottom w:val="single" w:sz="12" w:space="0" w:color="000000"/>
              <w:right w:val="single" w:sz="12" w:space="0" w:color="000000"/>
            </w:tcBorders>
          </w:tcPr>
          <w:p w:rsidR="00C77291" w:rsidRPr="00E20DE7" w:rsidRDefault="00C77291" w:rsidP="00E20DE7">
            <w:pPr>
              <w:spacing w:before="60" w:after="60" w:line="240" w:lineRule="auto"/>
              <w:jc w:val="both"/>
              <w:rPr>
                <w:rFonts w:ascii="Arial" w:eastAsia="Calibri" w:hAnsi="Arial" w:cs="Arial"/>
                <w:b/>
                <w:sz w:val="20"/>
                <w:szCs w:val="20"/>
              </w:rPr>
            </w:pPr>
            <w:r w:rsidRPr="0034787F">
              <w:rPr>
                <w:rFonts w:ascii="Arial" w:eastAsia="Calibri" w:hAnsi="Arial" w:cs="Arial"/>
                <w:b/>
                <w:sz w:val="20"/>
                <w:szCs w:val="20"/>
              </w:rPr>
              <w:t>OBJETIVO</w:t>
            </w:r>
          </w:p>
          <w:p w:rsidR="00C77291" w:rsidRDefault="00C77291" w:rsidP="00965738">
            <w:pPr>
              <w:spacing w:after="0" w:line="240" w:lineRule="auto"/>
              <w:jc w:val="both"/>
              <w:rPr>
                <w:rFonts w:ascii="Arial" w:hAnsi="Arial" w:cs="Arial"/>
                <w:sz w:val="20"/>
                <w:szCs w:val="20"/>
              </w:rPr>
            </w:pPr>
            <w:r>
              <w:rPr>
                <w:rFonts w:ascii="Arial" w:eastAsia="Calibri" w:hAnsi="Arial" w:cs="Arial"/>
                <w:sz w:val="20"/>
                <w:szCs w:val="20"/>
              </w:rPr>
              <w:t xml:space="preserve">Realizar a apuração anual do indicador </w:t>
            </w:r>
            <w:r w:rsidR="0052545C">
              <w:rPr>
                <w:rFonts w:ascii="Arial" w:eastAsia="Calibri" w:hAnsi="Arial" w:cs="Arial"/>
                <w:sz w:val="20"/>
                <w:szCs w:val="20"/>
              </w:rPr>
              <w:t>de Disponibilidade de E</w:t>
            </w:r>
            <w:r w:rsidR="008B0607">
              <w:rPr>
                <w:rFonts w:ascii="Arial" w:eastAsia="Calibri" w:hAnsi="Arial" w:cs="Arial"/>
                <w:sz w:val="20"/>
                <w:szCs w:val="20"/>
              </w:rPr>
              <w:t>s</w:t>
            </w:r>
            <w:r w:rsidR="0052545C">
              <w:rPr>
                <w:rFonts w:ascii="Arial" w:eastAsia="Calibri" w:hAnsi="Arial" w:cs="Arial"/>
                <w:sz w:val="20"/>
                <w:szCs w:val="20"/>
              </w:rPr>
              <w:t>goto (</w:t>
            </w:r>
            <w:r>
              <w:rPr>
                <w:rFonts w:ascii="Arial" w:eastAsia="Calibri" w:hAnsi="Arial" w:cs="Arial"/>
                <w:sz w:val="20"/>
                <w:szCs w:val="20"/>
              </w:rPr>
              <w:t>IDCE</w:t>
            </w:r>
            <w:r w:rsidR="0052545C">
              <w:rPr>
                <w:rFonts w:ascii="Arial" w:eastAsia="Calibri" w:hAnsi="Arial" w:cs="Arial"/>
                <w:sz w:val="20"/>
                <w:szCs w:val="20"/>
              </w:rPr>
              <w:t>)</w:t>
            </w:r>
            <w:r>
              <w:rPr>
                <w:rFonts w:ascii="Arial" w:eastAsia="Calibri" w:hAnsi="Arial" w:cs="Arial"/>
                <w:sz w:val="20"/>
                <w:szCs w:val="20"/>
              </w:rPr>
              <w:t xml:space="preserve">, conforme </w:t>
            </w:r>
            <w:r w:rsidR="0042692B">
              <w:rPr>
                <w:rFonts w:ascii="Arial" w:eastAsia="Calibri" w:hAnsi="Arial" w:cs="Arial"/>
                <w:sz w:val="20"/>
                <w:szCs w:val="20"/>
              </w:rPr>
              <w:t>item</w:t>
            </w:r>
            <w:r w:rsidR="00F6041E">
              <w:rPr>
                <w:rFonts w:ascii="Arial" w:eastAsia="Calibri" w:hAnsi="Arial" w:cs="Arial"/>
                <w:sz w:val="20"/>
                <w:szCs w:val="20"/>
              </w:rPr>
              <w:t xml:space="preserve"> 2.1 do </w:t>
            </w:r>
            <w:r>
              <w:rPr>
                <w:rFonts w:ascii="Arial" w:eastAsia="Calibri" w:hAnsi="Arial" w:cs="Arial"/>
                <w:sz w:val="20"/>
                <w:szCs w:val="20"/>
              </w:rPr>
              <w:t xml:space="preserve">Anexo III do </w:t>
            </w:r>
            <w:r w:rsidR="0042692B">
              <w:rPr>
                <w:rFonts w:ascii="Arial" w:eastAsia="Calibri" w:hAnsi="Arial" w:cs="Arial"/>
                <w:sz w:val="20"/>
                <w:szCs w:val="20"/>
              </w:rPr>
              <w:t xml:space="preserve">1º </w:t>
            </w:r>
            <w:r w:rsidR="00F6041E">
              <w:rPr>
                <w:rFonts w:ascii="Arial" w:eastAsia="Calibri" w:hAnsi="Arial" w:cs="Arial"/>
                <w:sz w:val="20"/>
                <w:szCs w:val="20"/>
              </w:rPr>
              <w:t xml:space="preserve">Termo </w:t>
            </w:r>
            <w:r w:rsidR="0042692B">
              <w:rPr>
                <w:rFonts w:ascii="Arial" w:eastAsia="Calibri" w:hAnsi="Arial" w:cs="Arial"/>
                <w:sz w:val="20"/>
                <w:szCs w:val="20"/>
              </w:rPr>
              <w:t xml:space="preserve">Aditivo ao </w:t>
            </w:r>
            <w:r>
              <w:rPr>
                <w:rFonts w:ascii="Arial" w:eastAsia="Calibri" w:hAnsi="Arial" w:cs="Arial"/>
                <w:sz w:val="20"/>
                <w:szCs w:val="20"/>
              </w:rPr>
              <w:t>Contrato de Concessão nº 001/2012 e acompanhar a evolução do mesmo, com vistas ao atingimento da Meta Contratual de IDCE = 85% no 15º Ano Contratual (</w:t>
            </w:r>
            <w:r w:rsidR="0052545C">
              <w:rPr>
                <w:rFonts w:ascii="Arial" w:eastAsia="Calibri" w:hAnsi="Arial" w:cs="Arial"/>
                <w:sz w:val="20"/>
                <w:szCs w:val="20"/>
              </w:rPr>
              <w:t xml:space="preserve">Ano </w:t>
            </w:r>
            <w:r>
              <w:rPr>
                <w:rFonts w:ascii="Arial" w:eastAsia="Calibri" w:hAnsi="Arial" w:cs="Arial"/>
                <w:sz w:val="20"/>
                <w:szCs w:val="20"/>
              </w:rPr>
              <w:t>2027).</w:t>
            </w:r>
          </w:p>
          <w:p w:rsidR="00C77291" w:rsidRDefault="00C77291" w:rsidP="00965738">
            <w:pPr>
              <w:spacing w:after="0" w:line="240" w:lineRule="auto"/>
              <w:jc w:val="both"/>
              <w:rPr>
                <w:rFonts w:ascii="Arial" w:hAnsi="Arial" w:cs="Arial"/>
                <w:sz w:val="20"/>
                <w:szCs w:val="20"/>
              </w:rPr>
            </w:pPr>
          </w:p>
        </w:tc>
      </w:tr>
      <w:tr w:rsidR="00C77291" w:rsidTr="00965738">
        <w:tc>
          <w:tcPr>
            <w:tcW w:w="9608" w:type="dxa"/>
            <w:tcBorders>
              <w:top w:val="single" w:sz="12" w:space="0" w:color="000000"/>
              <w:left w:val="single" w:sz="12" w:space="0" w:color="000000"/>
              <w:bottom w:val="single" w:sz="12" w:space="0" w:color="000000"/>
              <w:right w:val="single" w:sz="12" w:space="0" w:color="000000"/>
            </w:tcBorders>
          </w:tcPr>
          <w:p w:rsidR="00C77291" w:rsidRPr="00E20DE7" w:rsidRDefault="00C77291" w:rsidP="00E20DE7">
            <w:pPr>
              <w:spacing w:before="60" w:after="60" w:line="240" w:lineRule="auto"/>
              <w:jc w:val="both"/>
              <w:rPr>
                <w:rFonts w:ascii="Arial" w:eastAsia="Calibri" w:hAnsi="Arial" w:cs="Arial"/>
                <w:b/>
                <w:sz w:val="20"/>
                <w:szCs w:val="20"/>
              </w:rPr>
            </w:pPr>
            <w:r w:rsidRPr="0034787F">
              <w:rPr>
                <w:rFonts w:ascii="Arial" w:eastAsia="Calibri" w:hAnsi="Arial" w:cs="Arial"/>
                <w:b/>
                <w:sz w:val="20"/>
                <w:szCs w:val="20"/>
              </w:rPr>
              <w:t>PREVISÃO DE CONCLUSÃO</w:t>
            </w:r>
          </w:p>
          <w:p w:rsidR="00C77291" w:rsidRDefault="00C77291" w:rsidP="00965738">
            <w:pPr>
              <w:spacing w:after="0" w:line="240" w:lineRule="auto"/>
              <w:jc w:val="both"/>
              <w:rPr>
                <w:rFonts w:ascii="Arial" w:hAnsi="Arial" w:cs="Arial"/>
                <w:sz w:val="20"/>
                <w:szCs w:val="20"/>
              </w:rPr>
            </w:pPr>
            <w:r>
              <w:rPr>
                <w:rFonts w:ascii="Arial" w:eastAsia="Calibri" w:hAnsi="Arial" w:cs="Arial"/>
                <w:sz w:val="20"/>
                <w:szCs w:val="20"/>
              </w:rPr>
              <w:t xml:space="preserve">Segundo semestre de 2023 (apuração e publicação do IDCE do 11º Ano Contratual) </w:t>
            </w:r>
          </w:p>
          <w:p w:rsidR="00C77291" w:rsidRDefault="00C77291" w:rsidP="00965738">
            <w:pPr>
              <w:spacing w:after="0" w:line="240" w:lineRule="auto"/>
              <w:jc w:val="both"/>
              <w:rPr>
                <w:rFonts w:ascii="Arial" w:hAnsi="Arial" w:cs="Arial"/>
                <w:sz w:val="20"/>
                <w:szCs w:val="20"/>
              </w:rPr>
            </w:pPr>
            <w:r>
              <w:rPr>
                <w:rFonts w:ascii="Arial" w:eastAsia="Calibri" w:hAnsi="Arial" w:cs="Arial"/>
                <w:sz w:val="20"/>
                <w:szCs w:val="20"/>
              </w:rPr>
              <w:t xml:space="preserve">Segundo semestre de 2024 (apuração e publicação do IDCE do 12º Ano Contratual) </w:t>
            </w:r>
          </w:p>
          <w:p w:rsidR="00C77291" w:rsidRDefault="00C77291" w:rsidP="00965738">
            <w:pPr>
              <w:spacing w:after="0" w:line="240" w:lineRule="auto"/>
              <w:jc w:val="both"/>
              <w:rPr>
                <w:rFonts w:ascii="Arial" w:hAnsi="Arial" w:cs="Arial"/>
                <w:sz w:val="20"/>
                <w:szCs w:val="20"/>
              </w:rPr>
            </w:pPr>
          </w:p>
        </w:tc>
      </w:tr>
    </w:tbl>
    <w:p w:rsidR="000B609A" w:rsidRDefault="000B609A" w:rsidP="00C77291">
      <w:pPr>
        <w:jc w:val="both"/>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C77291" w:rsidTr="0003269B">
        <w:trPr>
          <w:trHeight w:val="244"/>
        </w:trPr>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77291" w:rsidRDefault="00C77291" w:rsidP="00D965A5">
            <w:pPr>
              <w:pStyle w:val="Ttulo3"/>
              <w:numPr>
                <w:ilvl w:val="2"/>
                <w:numId w:val="5"/>
              </w:numPr>
              <w:spacing w:before="120" w:after="120"/>
              <w:ind w:left="1077"/>
              <w:rPr>
                <w:rFonts w:ascii="Arial" w:hAnsi="Arial" w:cs="Arial"/>
                <w:sz w:val="20"/>
                <w:szCs w:val="20"/>
              </w:rPr>
            </w:pPr>
            <w:bookmarkStart w:id="16" w:name="_Toc123045297"/>
            <w:r w:rsidRPr="0003269B">
              <w:rPr>
                <w:color w:val="auto"/>
              </w:rPr>
              <w:t>Plano de Metas - Meta de Disponibil</w:t>
            </w:r>
            <w:r w:rsidR="008B0607" w:rsidRPr="0003269B">
              <w:rPr>
                <w:color w:val="auto"/>
              </w:rPr>
              <w:t>idade de Tratamento de Esgoto (</w:t>
            </w:r>
            <w:r w:rsidRPr="0003269B">
              <w:rPr>
                <w:color w:val="auto"/>
              </w:rPr>
              <w:t>IDTE</w:t>
            </w:r>
            <w:r w:rsidR="008B0607" w:rsidRPr="0003269B">
              <w:rPr>
                <w:color w:val="auto"/>
              </w:rPr>
              <w:t>)</w:t>
            </w:r>
            <w:r w:rsidR="008B0607" w:rsidRPr="0003269B">
              <w:rPr>
                <w:rFonts w:ascii="Arial" w:eastAsia="Calibri" w:hAnsi="Arial" w:cs="Arial"/>
                <w:b w:val="0"/>
                <w:color w:val="auto"/>
                <w:sz w:val="24"/>
                <w:szCs w:val="24"/>
              </w:rPr>
              <w:t xml:space="preserve"> – </w:t>
            </w:r>
            <w:r w:rsidR="008B0607" w:rsidRPr="0003269B">
              <w:rPr>
                <w:color w:val="auto"/>
              </w:rPr>
              <w:t>itens 2.2 e 4.1 do Anexo III do 1º Termo Aditivo ao Contrato de Concessão nº 001/2012</w:t>
            </w:r>
            <w:bookmarkEnd w:id="16"/>
          </w:p>
        </w:tc>
      </w:tr>
      <w:tr w:rsidR="00C77291" w:rsidTr="00965738">
        <w:tc>
          <w:tcPr>
            <w:tcW w:w="9608" w:type="dxa"/>
            <w:tcBorders>
              <w:top w:val="single" w:sz="12" w:space="0" w:color="000000"/>
              <w:left w:val="single" w:sz="12" w:space="0" w:color="000000"/>
              <w:bottom w:val="single" w:sz="12" w:space="0" w:color="000000"/>
              <w:right w:val="single" w:sz="12" w:space="0" w:color="000000"/>
            </w:tcBorders>
          </w:tcPr>
          <w:p w:rsidR="00C77291" w:rsidRPr="00E20DE7" w:rsidRDefault="00C77291" w:rsidP="00E20DE7">
            <w:pPr>
              <w:spacing w:before="60" w:after="60" w:line="240" w:lineRule="auto"/>
              <w:jc w:val="both"/>
              <w:rPr>
                <w:rFonts w:ascii="Arial" w:eastAsia="Calibri" w:hAnsi="Arial" w:cs="Arial"/>
                <w:b/>
                <w:sz w:val="20"/>
                <w:szCs w:val="20"/>
              </w:rPr>
            </w:pPr>
            <w:r w:rsidRPr="0034787F">
              <w:rPr>
                <w:rFonts w:ascii="Arial" w:eastAsia="Calibri" w:hAnsi="Arial" w:cs="Arial"/>
                <w:b/>
                <w:sz w:val="20"/>
                <w:szCs w:val="20"/>
              </w:rPr>
              <w:t>DESCRIÇÃO</w:t>
            </w:r>
          </w:p>
          <w:p w:rsidR="00C77291" w:rsidRDefault="00C77291" w:rsidP="00965738">
            <w:pPr>
              <w:spacing w:after="0" w:line="240" w:lineRule="auto"/>
              <w:jc w:val="both"/>
              <w:rPr>
                <w:rFonts w:ascii="Arial" w:hAnsi="Arial" w:cs="Arial"/>
                <w:sz w:val="20"/>
                <w:szCs w:val="20"/>
              </w:rPr>
            </w:pPr>
            <w:r>
              <w:rPr>
                <w:rFonts w:ascii="Arial" w:eastAsia="Calibri" w:hAnsi="Arial" w:cs="Arial"/>
                <w:sz w:val="20"/>
                <w:szCs w:val="20"/>
              </w:rPr>
              <w:t xml:space="preserve">A </w:t>
            </w:r>
            <w:r w:rsidR="001555A2">
              <w:rPr>
                <w:rFonts w:ascii="Arial" w:eastAsia="Calibri" w:hAnsi="Arial" w:cs="Arial"/>
                <w:sz w:val="20"/>
                <w:szCs w:val="20"/>
              </w:rPr>
              <w:t xml:space="preserve">Meta de Disponibilidade de Tratamento de Esgoto </w:t>
            </w:r>
            <w:r>
              <w:rPr>
                <w:rFonts w:ascii="Arial" w:eastAsia="Calibri" w:hAnsi="Arial" w:cs="Arial"/>
                <w:sz w:val="20"/>
                <w:szCs w:val="20"/>
              </w:rPr>
              <w:t>(IDTE) tem por objetivo estabelecer o ritmo dos investimentos da CONCESSIONÁRIA em sistemas de tratamento de esgotamento sanitári</w:t>
            </w:r>
            <w:r w:rsidR="0042692B">
              <w:rPr>
                <w:rFonts w:ascii="Arial" w:eastAsia="Calibri" w:hAnsi="Arial" w:cs="Arial"/>
                <w:sz w:val="20"/>
                <w:szCs w:val="20"/>
              </w:rPr>
              <w:t>o</w:t>
            </w:r>
            <w:r>
              <w:rPr>
                <w:rFonts w:ascii="Arial" w:eastAsia="Calibri" w:hAnsi="Arial" w:cs="Arial"/>
                <w:sz w:val="20"/>
                <w:szCs w:val="20"/>
              </w:rPr>
              <w:t>, tendo em conta as indicações dos órgãos ambientais competentes.</w:t>
            </w:r>
          </w:p>
          <w:p w:rsidR="00C77291" w:rsidRDefault="00C77291" w:rsidP="00965738">
            <w:pPr>
              <w:spacing w:after="0" w:line="240" w:lineRule="auto"/>
              <w:jc w:val="both"/>
              <w:rPr>
                <w:rFonts w:ascii="Arial" w:hAnsi="Arial" w:cs="Arial"/>
                <w:sz w:val="20"/>
                <w:szCs w:val="20"/>
              </w:rPr>
            </w:pPr>
            <w:r>
              <w:rPr>
                <w:rFonts w:ascii="Arial" w:eastAsia="Calibri" w:hAnsi="Arial" w:cs="Arial"/>
                <w:sz w:val="20"/>
                <w:szCs w:val="20"/>
              </w:rPr>
              <w:t>Esta meta é aferida através do Indicador de Disponibilidade de Tratamento de Esgoto</w:t>
            </w:r>
            <w:r w:rsidR="0042692B">
              <w:rPr>
                <w:rFonts w:ascii="Arial" w:eastAsia="Calibri" w:hAnsi="Arial" w:cs="Arial"/>
                <w:sz w:val="20"/>
                <w:szCs w:val="20"/>
              </w:rPr>
              <w:t>,</w:t>
            </w:r>
            <w:r>
              <w:rPr>
                <w:rFonts w:ascii="Arial" w:eastAsia="Calibri" w:hAnsi="Arial" w:cs="Arial"/>
                <w:sz w:val="20"/>
                <w:szCs w:val="20"/>
              </w:rPr>
              <w:t xml:space="preserve"> que consiste no número de ECONOMIAS ELEGÍVEIS que t</w:t>
            </w:r>
            <w:r w:rsidR="00F3757A">
              <w:rPr>
                <w:rFonts w:ascii="Arial" w:eastAsia="Calibri" w:hAnsi="Arial" w:cs="Arial"/>
                <w:sz w:val="20"/>
                <w:szCs w:val="20"/>
              </w:rPr>
              <w:t>ê</w:t>
            </w:r>
            <w:r>
              <w:rPr>
                <w:rFonts w:ascii="Arial" w:eastAsia="Calibri" w:hAnsi="Arial" w:cs="Arial"/>
                <w:sz w:val="20"/>
                <w:szCs w:val="20"/>
              </w:rPr>
              <w:t>m a disponibilidade de coleta, transporte e tratamento de esgoto</w:t>
            </w:r>
            <w:r w:rsidR="00F3757A">
              <w:rPr>
                <w:rFonts w:ascii="Arial" w:eastAsia="Calibri" w:hAnsi="Arial" w:cs="Arial"/>
                <w:sz w:val="20"/>
                <w:szCs w:val="20"/>
              </w:rPr>
              <w:t>,</w:t>
            </w:r>
            <w:r>
              <w:rPr>
                <w:rFonts w:ascii="Arial" w:eastAsia="Calibri" w:hAnsi="Arial" w:cs="Arial"/>
                <w:sz w:val="20"/>
                <w:szCs w:val="20"/>
              </w:rPr>
              <w:t xml:space="preserve"> em relação ao total de ECONOMIAS ELEGÍVEIS com disponibilidade de coleta de esgoto em sistema de separador absoluto.</w:t>
            </w:r>
          </w:p>
          <w:p w:rsidR="00C77291" w:rsidRDefault="00C77291" w:rsidP="00965738">
            <w:pPr>
              <w:spacing w:after="0" w:line="240" w:lineRule="auto"/>
              <w:jc w:val="both"/>
              <w:rPr>
                <w:rFonts w:ascii="Arial" w:hAnsi="Arial" w:cs="Arial"/>
                <w:sz w:val="20"/>
                <w:szCs w:val="20"/>
              </w:rPr>
            </w:pPr>
          </w:p>
        </w:tc>
      </w:tr>
      <w:tr w:rsidR="00C77291" w:rsidTr="00965738">
        <w:tc>
          <w:tcPr>
            <w:tcW w:w="9608" w:type="dxa"/>
            <w:tcBorders>
              <w:top w:val="single" w:sz="12" w:space="0" w:color="000000"/>
              <w:left w:val="single" w:sz="12" w:space="0" w:color="000000"/>
              <w:bottom w:val="single" w:sz="12" w:space="0" w:color="000000"/>
              <w:right w:val="single" w:sz="12" w:space="0" w:color="000000"/>
            </w:tcBorders>
          </w:tcPr>
          <w:p w:rsidR="00C77291" w:rsidRPr="00E20DE7" w:rsidRDefault="00C77291" w:rsidP="00E20DE7">
            <w:pPr>
              <w:spacing w:before="60" w:after="60" w:line="240" w:lineRule="auto"/>
              <w:jc w:val="both"/>
              <w:rPr>
                <w:rFonts w:ascii="Arial" w:eastAsia="Calibri" w:hAnsi="Arial" w:cs="Arial"/>
                <w:b/>
                <w:sz w:val="20"/>
                <w:szCs w:val="20"/>
              </w:rPr>
            </w:pPr>
            <w:r w:rsidRPr="0034787F">
              <w:rPr>
                <w:rFonts w:ascii="Arial" w:eastAsia="Calibri" w:hAnsi="Arial" w:cs="Arial"/>
                <w:b/>
                <w:sz w:val="20"/>
                <w:szCs w:val="20"/>
              </w:rPr>
              <w:t>OBJETIVO</w:t>
            </w:r>
          </w:p>
          <w:p w:rsidR="00C77291" w:rsidRDefault="00C77291" w:rsidP="00965738">
            <w:pPr>
              <w:spacing w:after="0" w:line="240" w:lineRule="auto"/>
              <w:jc w:val="both"/>
              <w:rPr>
                <w:rFonts w:ascii="Arial" w:hAnsi="Arial" w:cs="Arial"/>
                <w:sz w:val="20"/>
                <w:szCs w:val="20"/>
              </w:rPr>
            </w:pPr>
            <w:r>
              <w:rPr>
                <w:rFonts w:ascii="Arial" w:eastAsia="Calibri" w:hAnsi="Arial" w:cs="Arial"/>
                <w:sz w:val="20"/>
                <w:szCs w:val="20"/>
              </w:rPr>
              <w:t>Realizar a apuração anual do indicador</w:t>
            </w:r>
            <w:r w:rsidR="008B0607">
              <w:rPr>
                <w:rFonts w:ascii="Arial" w:eastAsia="Calibri" w:hAnsi="Arial" w:cs="Arial"/>
                <w:sz w:val="20"/>
                <w:szCs w:val="20"/>
              </w:rPr>
              <w:t xml:space="preserve"> de Disponibilidade de Tratamento de Esgoto</w:t>
            </w:r>
            <w:r>
              <w:rPr>
                <w:rFonts w:ascii="Arial" w:eastAsia="Calibri" w:hAnsi="Arial" w:cs="Arial"/>
                <w:sz w:val="20"/>
                <w:szCs w:val="20"/>
              </w:rPr>
              <w:t xml:space="preserve"> </w:t>
            </w:r>
            <w:r w:rsidR="008B0607">
              <w:rPr>
                <w:rFonts w:ascii="Arial" w:eastAsia="Calibri" w:hAnsi="Arial" w:cs="Arial"/>
                <w:sz w:val="20"/>
                <w:szCs w:val="20"/>
              </w:rPr>
              <w:t>(</w:t>
            </w:r>
            <w:r>
              <w:rPr>
                <w:rFonts w:ascii="Arial" w:eastAsia="Calibri" w:hAnsi="Arial" w:cs="Arial"/>
                <w:sz w:val="20"/>
                <w:szCs w:val="20"/>
              </w:rPr>
              <w:t>IDTE</w:t>
            </w:r>
            <w:r w:rsidR="008B0607">
              <w:rPr>
                <w:rFonts w:ascii="Arial" w:eastAsia="Calibri" w:hAnsi="Arial" w:cs="Arial"/>
                <w:sz w:val="20"/>
                <w:szCs w:val="20"/>
              </w:rPr>
              <w:t>)</w:t>
            </w:r>
            <w:r>
              <w:rPr>
                <w:rFonts w:ascii="Arial" w:eastAsia="Calibri" w:hAnsi="Arial" w:cs="Arial"/>
                <w:sz w:val="20"/>
                <w:szCs w:val="20"/>
              </w:rPr>
              <w:t xml:space="preserve">, conforme </w:t>
            </w:r>
            <w:r w:rsidR="00F6041E">
              <w:rPr>
                <w:rFonts w:ascii="Arial" w:eastAsia="Calibri" w:hAnsi="Arial" w:cs="Arial"/>
                <w:sz w:val="20"/>
                <w:szCs w:val="20"/>
              </w:rPr>
              <w:t xml:space="preserve">item 2.2 do </w:t>
            </w:r>
            <w:r>
              <w:rPr>
                <w:rFonts w:ascii="Arial" w:eastAsia="Calibri" w:hAnsi="Arial" w:cs="Arial"/>
                <w:sz w:val="20"/>
                <w:szCs w:val="20"/>
              </w:rPr>
              <w:t>Anexo III do</w:t>
            </w:r>
            <w:r w:rsidR="00F6041E">
              <w:rPr>
                <w:rFonts w:ascii="Arial" w:eastAsia="Calibri" w:hAnsi="Arial" w:cs="Arial"/>
                <w:sz w:val="20"/>
                <w:szCs w:val="20"/>
              </w:rPr>
              <w:t xml:space="preserve"> 1º Termo Aditivo ao</w:t>
            </w:r>
            <w:r>
              <w:rPr>
                <w:rFonts w:ascii="Arial" w:eastAsia="Calibri" w:hAnsi="Arial" w:cs="Arial"/>
                <w:sz w:val="20"/>
                <w:szCs w:val="20"/>
              </w:rPr>
              <w:t xml:space="preserve"> Contrato de Concessão nº 001/2012 e acompanhar a evolução do mesmo, com vistas ao atingimento da Meta Contratual de IDTE = 85% no 15º Ano Contratual (</w:t>
            </w:r>
            <w:r w:rsidR="008B0607">
              <w:rPr>
                <w:rFonts w:ascii="Arial" w:eastAsia="Calibri" w:hAnsi="Arial" w:cs="Arial"/>
                <w:sz w:val="20"/>
                <w:szCs w:val="20"/>
              </w:rPr>
              <w:t xml:space="preserve">Ano </w:t>
            </w:r>
            <w:r>
              <w:rPr>
                <w:rFonts w:ascii="Arial" w:eastAsia="Calibri" w:hAnsi="Arial" w:cs="Arial"/>
                <w:sz w:val="20"/>
                <w:szCs w:val="20"/>
              </w:rPr>
              <w:t>2027).</w:t>
            </w:r>
          </w:p>
          <w:p w:rsidR="00C77291" w:rsidRDefault="00C77291" w:rsidP="00965738">
            <w:pPr>
              <w:spacing w:after="0" w:line="240" w:lineRule="auto"/>
              <w:jc w:val="both"/>
              <w:rPr>
                <w:rFonts w:ascii="Arial" w:hAnsi="Arial" w:cs="Arial"/>
                <w:sz w:val="20"/>
                <w:szCs w:val="20"/>
              </w:rPr>
            </w:pPr>
          </w:p>
        </w:tc>
      </w:tr>
      <w:tr w:rsidR="00C77291" w:rsidTr="00965738">
        <w:tc>
          <w:tcPr>
            <w:tcW w:w="9608" w:type="dxa"/>
            <w:tcBorders>
              <w:top w:val="single" w:sz="12" w:space="0" w:color="000000"/>
              <w:left w:val="single" w:sz="12" w:space="0" w:color="000000"/>
              <w:bottom w:val="single" w:sz="12" w:space="0" w:color="000000"/>
              <w:right w:val="single" w:sz="12" w:space="0" w:color="000000"/>
            </w:tcBorders>
          </w:tcPr>
          <w:p w:rsidR="00C77291" w:rsidRPr="00E20DE7" w:rsidRDefault="00C77291" w:rsidP="00E20DE7">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PREVISÃO DE CONCLUSÃO</w:t>
            </w:r>
          </w:p>
          <w:p w:rsidR="00C77291" w:rsidRDefault="00C77291" w:rsidP="00965738">
            <w:pPr>
              <w:spacing w:after="0" w:line="240" w:lineRule="auto"/>
              <w:jc w:val="both"/>
              <w:rPr>
                <w:rFonts w:ascii="Arial" w:hAnsi="Arial" w:cs="Arial"/>
                <w:sz w:val="20"/>
                <w:szCs w:val="20"/>
              </w:rPr>
            </w:pPr>
            <w:r>
              <w:rPr>
                <w:rFonts w:ascii="Arial" w:eastAsia="Calibri" w:hAnsi="Arial" w:cs="Arial"/>
                <w:sz w:val="20"/>
                <w:szCs w:val="20"/>
              </w:rPr>
              <w:t xml:space="preserve">Segundo semestre de 2023 (apuração e publicação do IDTE do 11º Ano Contratual) </w:t>
            </w:r>
          </w:p>
          <w:p w:rsidR="00C77291" w:rsidRDefault="00C77291" w:rsidP="00965738">
            <w:pPr>
              <w:spacing w:after="0" w:line="240" w:lineRule="auto"/>
              <w:jc w:val="both"/>
              <w:rPr>
                <w:rFonts w:ascii="Arial" w:hAnsi="Arial" w:cs="Arial"/>
                <w:sz w:val="20"/>
                <w:szCs w:val="20"/>
              </w:rPr>
            </w:pPr>
            <w:r>
              <w:rPr>
                <w:rFonts w:ascii="Arial" w:eastAsia="Calibri" w:hAnsi="Arial" w:cs="Arial"/>
                <w:sz w:val="20"/>
                <w:szCs w:val="20"/>
              </w:rPr>
              <w:t xml:space="preserve">Segundo semestre de 2024 (apuração e publicação do IDTE do 12º Ano Contratual) </w:t>
            </w:r>
          </w:p>
          <w:p w:rsidR="00C77291" w:rsidRDefault="00C77291" w:rsidP="00965738">
            <w:pPr>
              <w:spacing w:after="0" w:line="240" w:lineRule="auto"/>
              <w:jc w:val="both"/>
              <w:rPr>
                <w:rFonts w:ascii="Arial" w:hAnsi="Arial" w:cs="Arial"/>
                <w:sz w:val="20"/>
                <w:szCs w:val="20"/>
              </w:rPr>
            </w:pPr>
          </w:p>
        </w:tc>
      </w:tr>
    </w:tbl>
    <w:p w:rsidR="000B609A" w:rsidRDefault="000B609A">
      <w:pPr>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683F0B" w:rsidTr="00882F8B">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683F0B" w:rsidRPr="00CA02EE" w:rsidRDefault="00683F0B" w:rsidP="00FE301F">
            <w:pPr>
              <w:pStyle w:val="Ttulo3"/>
              <w:numPr>
                <w:ilvl w:val="2"/>
                <w:numId w:val="5"/>
              </w:numPr>
              <w:spacing w:before="120" w:after="120"/>
              <w:ind w:left="1077"/>
              <w:jc w:val="both"/>
              <w:rPr>
                <w:rFonts w:ascii="Arial" w:hAnsi="Arial" w:cs="Arial"/>
                <w:b w:val="0"/>
                <w:color w:val="FF0000"/>
                <w:sz w:val="20"/>
                <w:szCs w:val="20"/>
              </w:rPr>
            </w:pPr>
            <w:bookmarkStart w:id="17" w:name="_Toc123045298"/>
            <w:r w:rsidRPr="00882F8B">
              <w:rPr>
                <w:color w:val="auto"/>
              </w:rPr>
              <w:t>Apurar os Indicadores Contratuais de Qualidade de Prestação de Serviço (ISUA e IAEA)</w:t>
            </w:r>
            <w:r w:rsidRPr="00882F8B">
              <w:rPr>
                <w:rFonts w:ascii="Arial" w:eastAsia="Calibri" w:hAnsi="Arial" w:cs="Arial"/>
                <w:b w:val="0"/>
                <w:color w:val="auto"/>
                <w:sz w:val="24"/>
                <w:szCs w:val="24"/>
              </w:rPr>
              <w:t xml:space="preserve"> </w:t>
            </w:r>
            <w:r w:rsidR="00CA02EE" w:rsidRPr="00882F8B">
              <w:rPr>
                <w:rFonts w:ascii="Arial" w:eastAsia="Calibri" w:hAnsi="Arial" w:cs="Arial"/>
                <w:b w:val="0"/>
                <w:color w:val="auto"/>
                <w:sz w:val="24"/>
                <w:szCs w:val="24"/>
              </w:rPr>
              <w:t xml:space="preserve">- </w:t>
            </w:r>
            <w:r w:rsidR="00CA02EE" w:rsidRPr="00882F8B">
              <w:rPr>
                <w:color w:val="auto"/>
              </w:rPr>
              <w:t>itens 3.2.2 e 3.2.3 do Anexo III do 1º Termo Aditivo ao Contrato de Concessão nº 001/2012</w:t>
            </w:r>
            <w:bookmarkEnd w:id="17"/>
          </w:p>
        </w:tc>
      </w:tr>
      <w:tr w:rsidR="00683F0B" w:rsidTr="00683F0B">
        <w:tc>
          <w:tcPr>
            <w:tcW w:w="9608" w:type="dxa"/>
            <w:tcBorders>
              <w:top w:val="single" w:sz="12" w:space="0" w:color="000000"/>
              <w:left w:val="single" w:sz="12" w:space="0" w:color="000000"/>
              <w:bottom w:val="single" w:sz="12" w:space="0" w:color="000000"/>
              <w:right w:val="single" w:sz="12" w:space="0" w:color="000000"/>
            </w:tcBorders>
          </w:tcPr>
          <w:p w:rsidR="00683F0B" w:rsidRPr="00CA02EE" w:rsidRDefault="00683F0B" w:rsidP="00683F0B">
            <w:pPr>
              <w:spacing w:before="60" w:after="60" w:line="240" w:lineRule="auto"/>
              <w:jc w:val="both"/>
              <w:rPr>
                <w:rFonts w:ascii="Arial" w:eastAsia="Calibri" w:hAnsi="Arial" w:cs="Arial"/>
                <w:b/>
                <w:sz w:val="20"/>
                <w:szCs w:val="20"/>
              </w:rPr>
            </w:pPr>
            <w:r w:rsidRPr="00CA02EE">
              <w:rPr>
                <w:rFonts w:ascii="Arial" w:eastAsia="Calibri" w:hAnsi="Arial" w:cs="Arial"/>
                <w:b/>
                <w:sz w:val="20"/>
                <w:szCs w:val="20"/>
              </w:rPr>
              <w:t>DESCRIÇÃO</w:t>
            </w:r>
          </w:p>
          <w:p w:rsidR="00683F0B" w:rsidRPr="00CA02EE" w:rsidRDefault="00683F0B" w:rsidP="00D965A5">
            <w:pPr>
              <w:pStyle w:val="PargrafodaLista"/>
              <w:numPr>
                <w:ilvl w:val="0"/>
                <w:numId w:val="1"/>
              </w:numPr>
              <w:spacing w:after="0" w:line="240" w:lineRule="auto"/>
              <w:jc w:val="both"/>
              <w:rPr>
                <w:rFonts w:ascii="Arial" w:hAnsi="Arial" w:cs="Arial"/>
                <w:sz w:val="20"/>
                <w:szCs w:val="20"/>
              </w:rPr>
            </w:pPr>
            <w:r w:rsidRPr="00CA02EE">
              <w:rPr>
                <w:rFonts w:ascii="Arial" w:eastAsia="Calibri" w:hAnsi="Arial" w:cs="Arial"/>
                <w:b/>
                <w:sz w:val="20"/>
                <w:szCs w:val="20"/>
              </w:rPr>
              <w:t>ISUA:</w:t>
            </w:r>
            <w:r w:rsidRPr="00CA02EE">
              <w:rPr>
                <w:rFonts w:ascii="Arial" w:eastAsia="Calibri" w:hAnsi="Arial" w:cs="Arial"/>
                <w:sz w:val="20"/>
                <w:szCs w:val="20"/>
              </w:rPr>
              <w:t xml:space="preserve"> O Indicador de Satisfação do Usuário no Atendimento deve mensurar o grau de satisfação do usuário em relação ao atendimento recebido, </w:t>
            </w:r>
            <w:r w:rsidR="00F3757A">
              <w:rPr>
                <w:rFonts w:ascii="Arial" w:eastAsia="Calibri" w:hAnsi="Arial" w:cs="Arial"/>
                <w:sz w:val="20"/>
                <w:szCs w:val="20"/>
              </w:rPr>
              <w:t>sendo</w:t>
            </w:r>
            <w:r w:rsidRPr="00CA02EE">
              <w:rPr>
                <w:rFonts w:ascii="Arial" w:eastAsia="Calibri" w:hAnsi="Arial" w:cs="Arial"/>
                <w:sz w:val="20"/>
                <w:szCs w:val="20"/>
              </w:rPr>
              <w:t xml:space="preserve"> calculado mensalmente e avaliado como média anual. São realizadas </w:t>
            </w:r>
            <w:r w:rsidR="00F3757A">
              <w:rPr>
                <w:rFonts w:ascii="Arial" w:eastAsia="Calibri" w:hAnsi="Arial" w:cs="Arial"/>
                <w:sz w:val="20"/>
                <w:szCs w:val="20"/>
              </w:rPr>
              <w:t xml:space="preserve">pesquisas </w:t>
            </w:r>
            <w:r w:rsidRPr="00CA02EE">
              <w:rPr>
                <w:rFonts w:ascii="Arial" w:eastAsia="Calibri" w:hAnsi="Arial" w:cs="Arial"/>
                <w:sz w:val="20"/>
                <w:szCs w:val="20"/>
              </w:rPr>
              <w:t>pelo ente regulador, através de empresa contratada, quanto ao atendimento presencial e telefônico da Concessionária, verificando</w:t>
            </w:r>
            <w:r w:rsidR="00F3757A">
              <w:rPr>
                <w:rFonts w:ascii="Arial" w:eastAsia="Calibri" w:hAnsi="Arial" w:cs="Arial"/>
                <w:sz w:val="20"/>
                <w:szCs w:val="20"/>
              </w:rPr>
              <w:t>,</w:t>
            </w:r>
            <w:r w:rsidRPr="00CA02EE">
              <w:rPr>
                <w:rFonts w:ascii="Arial" w:eastAsia="Calibri" w:hAnsi="Arial" w:cs="Arial"/>
                <w:sz w:val="20"/>
                <w:szCs w:val="20"/>
              </w:rPr>
              <w:t xml:space="preserve"> por amostragem</w:t>
            </w:r>
            <w:r w:rsidR="00F3757A">
              <w:rPr>
                <w:rFonts w:ascii="Arial" w:eastAsia="Calibri" w:hAnsi="Arial" w:cs="Arial"/>
                <w:sz w:val="20"/>
                <w:szCs w:val="20"/>
              </w:rPr>
              <w:t>,</w:t>
            </w:r>
            <w:r w:rsidRPr="00CA02EE">
              <w:rPr>
                <w:rFonts w:ascii="Arial" w:eastAsia="Calibri" w:hAnsi="Arial" w:cs="Arial"/>
                <w:sz w:val="20"/>
                <w:szCs w:val="20"/>
              </w:rPr>
              <w:t xml:space="preserve"> o atendimento a requisitos estabelecidos no Anexo III do Contrato de Concessão nº 001/2012 quanto aos itens: tempo de espera para atendimento; cortesia; profissionalismo; e conforto oferecido pelas instalações físicas, mobiliário e equipamentos (esse último somente para o atendimento presencial).</w:t>
            </w:r>
          </w:p>
          <w:p w:rsidR="00683F0B" w:rsidRPr="00CA02EE" w:rsidRDefault="00683F0B" w:rsidP="00683F0B">
            <w:pPr>
              <w:pStyle w:val="PargrafodaLista"/>
              <w:spacing w:after="0" w:line="240" w:lineRule="auto"/>
              <w:jc w:val="both"/>
              <w:rPr>
                <w:rFonts w:ascii="Arial" w:hAnsi="Arial" w:cs="Arial"/>
                <w:sz w:val="20"/>
                <w:szCs w:val="20"/>
              </w:rPr>
            </w:pPr>
          </w:p>
          <w:p w:rsidR="00683F0B" w:rsidRPr="00CA02EE" w:rsidRDefault="00683F0B" w:rsidP="00D965A5">
            <w:pPr>
              <w:pStyle w:val="PargrafodaLista"/>
              <w:numPr>
                <w:ilvl w:val="0"/>
                <w:numId w:val="1"/>
              </w:numPr>
              <w:spacing w:after="0" w:line="240" w:lineRule="auto"/>
              <w:jc w:val="both"/>
              <w:rPr>
                <w:rFonts w:ascii="Arial" w:hAnsi="Arial" w:cs="Arial"/>
                <w:sz w:val="20"/>
                <w:szCs w:val="20"/>
              </w:rPr>
            </w:pPr>
            <w:r w:rsidRPr="00CA02EE">
              <w:rPr>
                <w:rFonts w:ascii="Arial" w:eastAsia="Calibri" w:hAnsi="Arial" w:cs="Arial"/>
                <w:b/>
                <w:sz w:val="20"/>
                <w:szCs w:val="20"/>
              </w:rPr>
              <w:t>IAEA:</w:t>
            </w:r>
            <w:r w:rsidRPr="00CA02EE">
              <w:rPr>
                <w:rFonts w:ascii="Arial" w:eastAsia="Calibri" w:hAnsi="Arial" w:cs="Arial"/>
                <w:sz w:val="20"/>
                <w:szCs w:val="20"/>
              </w:rPr>
              <w:t xml:space="preserve"> O Indicador de Adequação das Estruturas de Atendimento é composto por três fatores: (1) disponibilidade de canais de atendimento; (2) adequação da estrutura dos postos de atendimento da Concessionária; (3) adequação das instalações e logística dos postos de atendimento da Concessionária. </w:t>
            </w:r>
            <w:r w:rsidR="00F3757A">
              <w:rPr>
                <w:rFonts w:ascii="Arial" w:eastAsia="Calibri" w:hAnsi="Arial" w:cs="Arial"/>
                <w:sz w:val="20"/>
                <w:szCs w:val="20"/>
              </w:rPr>
              <w:t>O</w:t>
            </w:r>
            <w:r w:rsidRPr="00CA02EE">
              <w:rPr>
                <w:rFonts w:ascii="Arial" w:eastAsia="Calibri" w:hAnsi="Arial" w:cs="Arial"/>
                <w:sz w:val="20"/>
                <w:szCs w:val="20"/>
              </w:rPr>
              <w:t xml:space="preserve"> ente regulador, através de empresa contratada, </w:t>
            </w:r>
            <w:r w:rsidR="00F3757A">
              <w:rPr>
                <w:rFonts w:ascii="Arial" w:eastAsia="Calibri" w:hAnsi="Arial" w:cs="Arial"/>
                <w:sz w:val="20"/>
                <w:szCs w:val="20"/>
              </w:rPr>
              <w:t xml:space="preserve">realiza a </w:t>
            </w:r>
            <w:r w:rsidRPr="00CA02EE">
              <w:rPr>
                <w:rFonts w:ascii="Arial" w:eastAsia="Calibri" w:hAnsi="Arial" w:cs="Arial"/>
                <w:sz w:val="20"/>
                <w:szCs w:val="20"/>
              </w:rPr>
              <w:t>verificação mensal nas lojas de atendimento da concessionária.</w:t>
            </w:r>
          </w:p>
          <w:p w:rsidR="00683F0B" w:rsidRPr="00CA02EE" w:rsidRDefault="00683F0B" w:rsidP="00683F0B">
            <w:pPr>
              <w:spacing w:after="0" w:line="240" w:lineRule="auto"/>
              <w:jc w:val="both"/>
              <w:rPr>
                <w:rFonts w:ascii="Arial" w:hAnsi="Arial" w:cs="Arial"/>
                <w:sz w:val="20"/>
                <w:szCs w:val="20"/>
              </w:rPr>
            </w:pPr>
          </w:p>
        </w:tc>
      </w:tr>
      <w:tr w:rsidR="00683F0B" w:rsidTr="00683F0B">
        <w:tc>
          <w:tcPr>
            <w:tcW w:w="9608" w:type="dxa"/>
            <w:tcBorders>
              <w:top w:val="single" w:sz="12" w:space="0" w:color="000000"/>
              <w:left w:val="single" w:sz="12" w:space="0" w:color="000000"/>
              <w:bottom w:val="single" w:sz="12" w:space="0" w:color="000000"/>
              <w:right w:val="single" w:sz="12" w:space="0" w:color="000000"/>
            </w:tcBorders>
          </w:tcPr>
          <w:p w:rsidR="00683F0B" w:rsidRPr="00CA02EE" w:rsidRDefault="00683F0B" w:rsidP="00683F0B">
            <w:pPr>
              <w:spacing w:before="60" w:after="60" w:line="240" w:lineRule="auto"/>
              <w:jc w:val="both"/>
              <w:rPr>
                <w:rFonts w:ascii="Arial" w:eastAsia="Calibri" w:hAnsi="Arial" w:cs="Arial"/>
                <w:b/>
                <w:sz w:val="20"/>
                <w:szCs w:val="20"/>
              </w:rPr>
            </w:pPr>
            <w:r w:rsidRPr="00CA02EE">
              <w:rPr>
                <w:rFonts w:ascii="Arial" w:eastAsia="Calibri" w:hAnsi="Arial" w:cs="Arial"/>
                <w:b/>
                <w:sz w:val="20"/>
                <w:szCs w:val="20"/>
              </w:rPr>
              <w:t>OBJETIVO</w:t>
            </w:r>
          </w:p>
          <w:p w:rsidR="00683F0B" w:rsidRPr="00CA02EE" w:rsidRDefault="00683F0B" w:rsidP="00683F0B">
            <w:pPr>
              <w:spacing w:after="0" w:line="240" w:lineRule="auto"/>
              <w:jc w:val="both"/>
              <w:rPr>
                <w:rFonts w:ascii="Arial" w:hAnsi="Arial" w:cs="Arial"/>
                <w:sz w:val="20"/>
                <w:szCs w:val="20"/>
              </w:rPr>
            </w:pPr>
            <w:r w:rsidRPr="00CA02EE">
              <w:rPr>
                <w:rFonts w:ascii="Arial" w:eastAsia="Calibri" w:hAnsi="Arial" w:cs="Arial"/>
                <w:sz w:val="20"/>
                <w:szCs w:val="20"/>
              </w:rPr>
              <w:t>Realizar a apuração anual dos indicadores ISUA e IAEA, conforme itens 3.2.2 e 3.2.3 (respectivamente) do Anexo III do 1º Termo Aditivo ao Contrato de Concessão nº 001/2012.</w:t>
            </w:r>
          </w:p>
          <w:p w:rsidR="00683F0B" w:rsidRPr="00CA02EE" w:rsidRDefault="00683F0B" w:rsidP="00683F0B">
            <w:pPr>
              <w:spacing w:after="0" w:line="240" w:lineRule="auto"/>
              <w:jc w:val="both"/>
              <w:rPr>
                <w:rFonts w:ascii="Arial" w:hAnsi="Arial" w:cs="Arial"/>
                <w:sz w:val="20"/>
                <w:szCs w:val="20"/>
              </w:rPr>
            </w:pPr>
            <w:r w:rsidRPr="00CA02EE">
              <w:rPr>
                <w:rFonts w:ascii="Arial" w:eastAsia="Calibri" w:hAnsi="Arial" w:cs="Arial"/>
                <w:sz w:val="20"/>
                <w:szCs w:val="20"/>
              </w:rPr>
              <w:t>Verificar o atendimento aos níveis de serviço estabelecidos no Anexo III do Contrato de Concessão:</w:t>
            </w:r>
          </w:p>
          <w:p w:rsidR="00683F0B" w:rsidRPr="00CA02EE" w:rsidRDefault="00683F0B" w:rsidP="00683F0B">
            <w:pPr>
              <w:spacing w:after="0" w:line="240" w:lineRule="auto"/>
              <w:jc w:val="both"/>
              <w:rPr>
                <w:rFonts w:ascii="Arial" w:hAnsi="Arial" w:cs="Arial"/>
                <w:sz w:val="20"/>
                <w:szCs w:val="20"/>
              </w:rPr>
            </w:pPr>
            <w:r w:rsidRPr="00CA02EE">
              <w:rPr>
                <w:rFonts w:ascii="Arial" w:eastAsia="Calibri" w:hAnsi="Arial" w:cs="Arial"/>
                <w:sz w:val="20"/>
                <w:szCs w:val="20"/>
              </w:rPr>
              <w:t>ISUA maior que 95%</w:t>
            </w:r>
          </w:p>
          <w:p w:rsidR="00683F0B" w:rsidRPr="00CA02EE" w:rsidRDefault="00683F0B" w:rsidP="00683F0B">
            <w:pPr>
              <w:spacing w:after="0" w:line="240" w:lineRule="auto"/>
              <w:jc w:val="both"/>
              <w:rPr>
                <w:rFonts w:ascii="Arial" w:hAnsi="Arial" w:cs="Arial"/>
                <w:sz w:val="20"/>
                <w:szCs w:val="20"/>
              </w:rPr>
            </w:pPr>
            <w:r w:rsidRPr="00CA02EE">
              <w:rPr>
                <w:rFonts w:ascii="Arial" w:eastAsia="Calibri" w:hAnsi="Arial" w:cs="Arial"/>
                <w:sz w:val="20"/>
                <w:szCs w:val="20"/>
              </w:rPr>
              <w:t>IAEA nível de satisfação maior que 7</w:t>
            </w:r>
          </w:p>
          <w:p w:rsidR="00683F0B" w:rsidRPr="00CA02EE" w:rsidRDefault="00683F0B" w:rsidP="00683F0B">
            <w:pPr>
              <w:spacing w:after="0" w:line="240" w:lineRule="auto"/>
              <w:jc w:val="both"/>
              <w:rPr>
                <w:rFonts w:ascii="Arial" w:hAnsi="Arial" w:cs="Arial"/>
                <w:sz w:val="20"/>
                <w:szCs w:val="20"/>
              </w:rPr>
            </w:pPr>
          </w:p>
        </w:tc>
      </w:tr>
      <w:tr w:rsidR="00683F0B" w:rsidTr="00683F0B">
        <w:trPr>
          <w:trHeight w:val="443"/>
        </w:trPr>
        <w:tc>
          <w:tcPr>
            <w:tcW w:w="9608" w:type="dxa"/>
            <w:tcBorders>
              <w:top w:val="single" w:sz="12" w:space="0" w:color="000000"/>
              <w:left w:val="single" w:sz="12" w:space="0" w:color="000000"/>
              <w:bottom w:val="single" w:sz="12" w:space="0" w:color="000000"/>
              <w:right w:val="single" w:sz="12" w:space="0" w:color="000000"/>
            </w:tcBorders>
          </w:tcPr>
          <w:p w:rsidR="00683F0B" w:rsidRPr="00CA02EE" w:rsidRDefault="00683F0B" w:rsidP="00683F0B">
            <w:pPr>
              <w:spacing w:before="60" w:after="60" w:line="240" w:lineRule="auto"/>
              <w:jc w:val="both"/>
              <w:rPr>
                <w:rFonts w:ascii="Arial" w:eastAsia="Calibri" w:hAnsi="Arial" w:cs="Arial"/>
                <w:b/>
                <w:sz w:val="20"/>
                <w:szCs w:val="20"/>
              </w:rPr>
            </w:pPr>
            <w:r w:rsidRPr="00CA02EE">
              <w:rPr>
                <w:rFonts w:ascii="Arial" w:eastAsia="Calibri" w:hAnsi="Arial" w:cs="Arial"/>
                <w:b/>
                <w:sz w:val="20"/>
                <w:szCs w:val="20"/>
              </w:rPr>
              <w:t>PREVISÃO DE CONCLUSÃO</w:t>
            </w:r>
          </w:p>
          <w:p w:rsidR="00683F0B" w:rsidRPr="00CA02EE" w:rsidRDefault="00683F0B" w:rsidP="00683F0B">
            <w:pPr>
              <w:spacing w:after="0" w:line="240" w:lineRule="auto"/>
              <w:jc w:val="both"/>
              <w:rPr>
                <w:rFonts w:ascii="Arial" w:hAnsi="Arial" w:cs="Arial"/>
                <w:sz w:val="20"/>
                <w:szCs w:val="20"/>
              </w:rPr>
            </w:pPr>
            <w:r w:rsidRPr="00CA02EE">
              <w:rPr>
                <w:rFonts w:ascii="Arial" w:eastAsia="Calibri" w:hAnsi="Arial" w:cs="Arial"/>
                <w:sz w:val="20"/>
                <w:szCs w:val="20"/>
              </w:rPr>
              <w:t xml:space="preserve">Segundo semestre de 2023 (apuração e publicação do ISUA e IAEA do 11º Ano Contratual) </w:t>
            </w:r>
          </w:p>
          <w:p w:rsidR="00683F0B" w:rsidRDefault="00683F0B" w:rsidP="00683F0B">
            <w:pPr>
              <w:spacing w:after="0" w:line="240" w:lineRule="auto"/>
              <w:jc w:val="both"/>
              <w:rPr>
                <w:rFonts w:ascii="Arial" w:eastAsia="Calibri" w:hAnsi="Arial" w:cs="Arial"/>
                <w:sz w:val="20"/>
                <w:szCs w:val="20"/>
              </w:rPr>
            </w:pPr>
            <w:r w:rsidRPr="00CA02EE">
              <w:rPr>
                <w:rFonts w:ascii="Arial" w:eastAsia="Calibri" w:hAnsi="Arial" w:cs="Arial"/>
                <w:sz w:val="20"/>
                <w:szCs w:val="20"/>
              </w:rPr>
              <w:t xml:space="preserve">Segundo semestre de 2024 (apuração e publicação do ISUA e IAEA do 12º Ano Contratual) </w:t>
            </w:r>
          </w:p>
          <w:p w:rsidR="000E4B85" w:rsidRPr="00CA02EE" w:rsidRDefault="000E4B85" w:rsidP="00683F0B">
            <w:pPr>
              <w:spacing w:after="0" w:line="240" w:lineRule="auto"/>
              <w:jc w:val="both"/>
              <w:rPr>
                <w:rFonts w:ascii="Arial" w:hAnsi="Arial" w:cs="Arial"/>
                <w:sz w:val="20"/>
                <w:szCs w:val="20"/>
              </w:rPr>
            </w:pPr>
          </w:p>
        </w:tc>
      </w:tr>
    </w:tbl>
    <w:p w:rsidR="00683F0B" w:rsidRDefault="00683F0B">
      <w:pPr>
        <w:rPr>
          <w:rFonts w:ascii="Arial" w:hAnsi="Arial" w:cs="Arial"/>
          <w:sz w:val="24"/>
          <w:szCs w:val="24"/>
        </w:rPr>
      </w:pPr>
    </w:p>
    <w:p w:rsidR="00787223" w:rsidRDefault="00787223">
      <w:pPr>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2B1450" w:rsidTr="00EF7827">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2B1450" w:rsidRPr="00CA02EE" w:rsidRDefault="002B1450" w:rsidP="00D965A5">
            <w:pPr>
              <w:pStyle w:val="Ttulo3"/>
              <w:numPr>
                <w:ilvl w:val="2"/>
                <w:numId w:val="5"/>
              </w:numPr>
              <w:spacing w:before="120" w:after="120"/>
              <w:ind w:left="1077"/>
              <w:rPr>
                <w:rFonts w:ascii="Arial" w:hAnsi="Arial" w:cs="Arial"/>
                <w:b w:val="0"/>
                <w:color w:val="FF0000"/>
                <w:sz w:val="20"/>
                <w:szCs w:val="20"/>
              </w:rPr>
            </w:pPr>
            <w:bookmarkStart w:id="18" w:name="_Toc123045299"/>
            <w:r w:rsidRPr="00EF7827">
              <w:rPr>
                <w:color w:val="auto"/>
              </w:rPr>
              <w:t>Apurar o Indicador Contratual de Saturação do Tratamento do Esgoto (ISTE)</w:t>
            </w:r>
            <w:r w:rsidRPr="00EF7827">
              <w:rPr>
                <w:rFonts w:ascii="Arial" w:eastAsia="Calibri" w:hAnsi="Arial" w:cs="Arial"/>
                <w:b w:val="0"/>
                <w:color w:val="auto"/>
                <w:sz w:val="24"/>
                <w:szCs w:val="24"/>
              </w:rPr>
              <w:t xml:space="preserve"> – </w:t>
            </w:r>
            <w:r w:rsidRPr="00EF7827">
              <w:rPr>
                <w:color w:val="auto"/>
              </w:rPr>
              <w:t>ite</w:t>
            </w:r>
            <w:r w:rsidR="00A31F38" w:rsidRPr="00EF7827">
              <w:rPr>
                <w:color w:val="auto"/>
              </w:rPr>
              <w:t>ns 2.2 e</w:t>
            </w:r>
            <w:r w:rsidRPr="00EF7827">
              <w:rPr>
                <w:color w:val="auto"/>
              </w:rPr>
              <w:t xml:space="preserve"> 4.1 do Anexo III do 1º Termo Aditivo ao Contrato de Concessão nº 001/2012</w:t>
            </w:r>
            <w:bookmarkEnd w:id="18"/>
          </w:p>
        </w:tc>
      </w:tr>
      <w:tr w:rsidR="002B1450" w:rsidTr="00747382">
        <w:tc>
          <w:tcPr>
            <w:tcW w:w="9608" w:type="dxa"/>
            <w:tcBorders>
              <w:top w:val="single" w:sz="12" w:space="0" w:color="000000"/>
              <w:left w:val="single" w:sz="12" w:space="0" w:color="000000"/>
              <w:bottom w:val="single" w:sz="12" w:space="0" w:color="000000"/>
              <w:right w:val="single" w:sz="12" w:space="0" w:color="000000"/>
            </w:tcBorders>
          </w:tcPr>
          <w:p w:rsidR="002B1450" w:rsidRPr="00CA02EE" w:rsidRDefault="002B1450" w:rsidP="00747382">
            <w:pPr>
              <w:spacing w:before="60" w:after="60" w:line="240" w:lineRule="auto"/>
              <w:jc w:val="both"/>
              <w:rPr>
                <w:rFonts w:ascii="Arial" w:eastAsia="Calibri" w:hAnsi="Arial" w:cs="Arial"/>
                <w:b/>
                <w:sz w:val="20"/>
                <w:szCs w:val="20"/>
              </w:rPr>
            </w:pPr>
            <w:r w:rsidRPr="00CA02EE">
              <w:rPr>
                <w:rFonts w:ascii="Arial" w:eastAsia="Calibri" w:hAnsi="Arial" w:cs="Arial"/>
                <w:b/>
                <w:sz w:val="20"/>
                <w:szCs w:val="20"/>
              </w:rPr>
              <w:t>DESCRIÇÃO</w:t>
            </w:r>
          </w:p>
          <w:p w:rsidR="00A31F38" w:rsidRDefault="00A31F38" w:rsidP="00A31F38">
            <w:pPr>
              <w:spacing w:after="0" w:line="240" w:lineRule="auto"/>
              <w:jc w:val="both"/>
              <w:rPr>
                <w:rFonts w:ascii="Arial" w:eastAsia="Calibri" w:hAnsi="Arial" w:cs="Arial"/>
                <w:sz w:val="20"/>
                <w:szCs w:val="20"/>
              </w:rPr>
            </w:pPr>
            <w:r>
              <w:rPr>
                <w:rFonts w:ascii="Arial" w:eastAsia="Calibri" w:hAnsi="Arial" w:cs="Arial"/>
                <w:b/>
                <w:sz w:val="20"/>
                <w:szCs w:val="20"/>
              </w:rPr>
              <w:t>ISTE</w:t>
            </w:r>
            <w:r w:rsidR="002B1450" w:rsidRPr="00CA02EE">
              <w:rPr>
                <w:rFonts w:ascii="Arial" w:eastAsia="Calibri" w:hAnsi="Arial" w:cs="Arial"/>
                <w:b/>
                <w:sz w:val="20"/>
                <w:szCs w:val="20"/>
              </w:rPr>
              <w:t>:</w:t>
            </w:r>
            <w:r w:rsidR="002B1450" w:rsidRPr="00CA02EE">
              <w:rPr>
                <w:rFonts w:ascii="Arial" w:eastAsia="Calibri" w:hAnsi="Arial" w:cs="Arial"/>
                <w:sz w:val="20"/>
                <w:szCs w:val="20"/>
              </w:rPr>
              <w:t xml:space="preserve"> O Indicador de </w:t>
            </w:r>
            <w:r>
              <w:rPr>
                <w:rFonts w:ascii="Arial" w:eastAsia="Calibri" w:hAnsi="Arial" w:cs="Arial"/>
                <w:sz w:val="20"/>
                <w:szCs w:val="20"/>
              </w:rPr>
              <w:t>Saturação do Tratamento de Esgoto</w:t>
            </w:r>
            <w:r w:rsidR="002B1450" w:rsidRPr="00CA02EE">
              <w:rPr>
                <w:rFonts w:ascii="Arial" w:eastAsia="Calibri" w:hAnsi="Arial" w:cs="Arial"/>
                <w:sz w:val="20"/>
                <w:szCs w:val="20"/>
              </w:rPr>
              <w:t xml:space="preserve"> </w:t>
            </w:r>
            <w:r>
              <w:rPr>
                <w:rFonts w:ascii="Arial" w:eastAsia="Calibri" w:hAnsi="Arial" w:cs="Arial"/>
                <w:sz w:val="20"/>
                <w:szCs w:val="20"/>
              </w:rPr>
              <w:t>deve mensurar o nível de utilização das estações de tratamento. Este indicador</w:t>
            </w:r>
            <w:r w:rsidR="008C35C2">
              <w:rPr>
                <w:rFonts w:ascii="Arial" w:eastAsia="Calibri" w:hAnsi="Arial" w:cs="Arial"/>
                <w:sz w:val="20"/>
                <w:szCs w:val="20"/>
              </w:rPr>
              <w:t>,</w:t>
            </w:r>
            <w:r>
              <w:rPr>
                <w:rFonts w:ascii="Arial" w:eastAsia="Calibri" w:hAnsi="Arial" w:cs="Arial"/>
                <w:sz w:val="20"/>
                <w:szCs w:val="20"/>
              </w:rPr>
              <w:t xml:space="preserve"> calculado para cada Estação de Tratamento de Esgoto</w:t>
            </w:r>
            <w:r w:rsidR="000E4B85">
              <w:rPr>
                <w:rFonts w:ascii="Arial" w:eastAsia="Calibri" w:hAnsi="Arial" w:cs="Arial"/>
                <w:sz w:val="20"/>
                <w:szCs w:val="20"/>
              </w:rPr>
              <w:t xml:space="preserve"> (ETE)</w:t>
            </w:r>
            <w:r>
              <w:rPr>
                <w:rFonts w:ascii="Arial" w:eastAsia="Calibri" w:hAnsi="Arial" w:cs="Arial"/>
                <w:sz w:val="20"/>
                <w:szCs w:val="20"/>
              </w:rPr>
              <w:t xml:space="preserve">, </w:t>
            </w:r>
            <w:r w:rsidR="008C35C2">
              <w:rPr>
                <w:rFonts w:ascii="Arial" w:eastAsia="Calibri" w:hAnsi="Arial" w:cs="Arial"/>
                <w:sz w:val="20"/>
                <w:szCs w:val="20"/>
              </w:rPr>
              <w:t>é</w:t>
            </w:r>
            <w:r>
              <w:rPr>
                <w:rFonts w:ascii="Arial" w:eastAsia="Calibri" w:hAnsi="Arial" w:cs="Arial"/>
                <w:sz w:val="20"/>
                <w:szCs w:val="20"/>
              </w:rPr>
              <w:t xml:space="preserve"> definido com base no número de anos em que a Estação ficará saturada.</w:t>
            </w:r>
            <w:r>
              <w:rPr>
                <w:rFonts w:ascii="Arial" w:hAnsi="Arial" w:cs="Arial"/>
                <w:sz w:val="20"/>
                <w:szCs w:val="20"/>
              </w:rPr>
              <w:t xml:space="preserve"> De acordo com o item 2.2 do </w:t>
            </w:r>
            <w:r w:rsidRPr="00CA02EE">
              <w:rPr>
                <w:rFonts w:ascii="Arial" w:eastAsia="Calibri" w:hAnsi="Arial" w:cs="Arial"/>
                <w:sz w:val="20"/>
                <w:szCs w:val="20"/>
              </w:rPr>
              <w:t>Anexo III do 1º Termo Aditivo ao Co</w:t>
            </w:r>
            <w:r>
              <w:rPr>
                <w:rFonts w:ascii="Arial" w:eastAsia="Calibri" w:hAnsi="Arial" w:cs="Arial"/>
                <w:sz w:val="20"/>
                <w:szCs w:val="20"/>
              </w:rPr>
              <w:t>ntrato de Concessão nº 001/2012, se o número de anos em que a ETE</w:t>
            </w:r>
            <w:r w:rsidR="000E4B85">
              <w:rPr>
                <w:rFonts w:ascii="Arial" w:eastAsia="Calibri" w:hAnsi="Arial" w:cs="Arial"/>
                <w:sz w:val="20"/>
                <w:szCs w:val="20"/>
              </w:rPr>
              <w:t xml:space="preserve"> ficar saturada for igual ou inferior a 4 (quatro) anos, a CONCESSIONÁRIA ficará obrigada a incluir no Plano de Prestação dos SERVIÇOS DE ESGOTAMENTO SANITÁRIO a construção de nova ETE</w:t>
            </w:r>
            <w:r w:rsidR="00311F7D">
              <w:rPr>
                <w:rFonts w:ascii="Arial" w:eastAsia="Calibri" w:hAnsi="Arial" w:cs="Arial"/>
                <w:sz w:val="20"/>
                <w:szCs w:val="20"/>
              </w:rPr>
              <w:t>,</w:t>
            </w:r>
            <w:r w:rsidR="000E4B85">
              <w:rPr>
                <w:rFonts w:ascii="Arial" w:eastAsia="Calibri" w:hAnsi="Arial" w:cs="Arial"/>
                <w:sz w:val="20"/>
                <w:szCs w:val="20"/>
              </w:rPr>
              <w:t xml:space="preserve"> e desativar a antiga ou ampliar a ETE em questão, incluindo as alterações pertinentes ao despejo do efluente tratado e do respectivo lodo.</w:t>
            </w:r>
          </w:p>
          <w:p w:rsidR="000E4B85" w:rsidRPr="00A31F38" w:rsidRDefault="000E4B85" w:rsidP="00A31F38">
            <w:pPr>
              <w:spacing w:after="0" w:line="240" w:lineRule="auto"/>
              <w:jc w:val="both"/>
              <w:rPr>
                <w:rFonts w:ascii="Arial" w:hAnsi="Arial" w:cs="Arial"/>
                <w:sz w:val="20"/>
                <w:szCs w:val="20"/>
              </w:rPr>
            </w:pPr>
            <w:r>
              <w:rPr>
                <w:rFonts w:ascii="Arial" w:eastAsia="Calibri" w:hAnsi="Arial" w:cs="Arial"/>
                <w:sz w:val="20"/>
                <w:szCs w:val="20"/>
              </w:rPr>
              <w:t>Este indicador é medido através dos parâmetros: (1) CT - Capacidade de tratamento da Estação de Tratamento</w:t>
            </w:r>
            <w:r w:rsidR="00220C85">
              <w:rPr>
                <w:rFonts w:ascii="Arial" w:eastAsia="Calibri" w:hAnsi="Arial" w:cs="Arial"/>
                <w:sz w:val="20"/>
                <w:szCs w:val="20"/>
              </w:rPr>
              <w:t xml:space="preserve"> </w:t>
            </w:r>
            <w:r w:rsidR="00220C85">
              <w:rPr>
                <w:rFonts w:ascii="Arial" w:eastAsia="Calibri" w:hAnsi="Arial" w:cs="Arial"/>
                <w:i/>
                <w:sz w:val="20"/>
                <w:szCs w:val="20"/>
              </w:rPr>
              <w:t>i</w:t>
            </w:r>
            <w:r>
              <w:rPr>
                <w:rFonts w:ascii="Arial" w:eastAsia="Calibri" w:hAnsi="Arial" w:cs="Arial"/>
                <w:sz w:val="20"/>
                <w:szCs w:val="20"/>
              </w:rPr>
              <w:t xml:space="preserve">; (2) </w:t>
            </w:r>
            <w:proofErr w:type="spellStart"/>
            <w:r>
              <w:rPr>
                <w:rFonts w:ascii="Arial" w:eastAsia="Calibri" w:hAnsi="Arial" w:cs="Arial"/>
                <w:sz w:val="20"/>
                <w:szCs w:val="20"/>
              </w:rPr>
              <w:t>VMD</w:t>
            </w:r>
            <w:r w:rsidRPr="00220C85">
              <w:rPr>
                <w:rFonts w:ascii="Arial" w:eastAsia="Calibri" w:hAnsi="Arial" w:cs="Arial"/>
                <w:sz w:val="16"/>
                <w:szCs w:val="16"/>
              </w:rPr>
              <w:t>i</w:t>
            </w:r>
            <w:proofErr w:type="spellEnd"/>
            <w:r>
              <w:rPr>
                <w:rFonts w:ascii="Arial" w:eastAsia="Calibri" w:hAnsi="Arial" w:cs="Arial"/>
                <w:sz w:val="20"/>
                <w:szCs w:val="20"/>
              </w:rPr>
              <w:t xml:space="preserve"> – Média mensal da vazão média diária afluente à ETE</w:t>
            </w:r>
            <w:r w:rsidR="00220C85">
              <w:rPr>
                <w:rFonts w:ascii="Arial" w:eastAsia="Calibri" w:hAnsi="Arial" w:cs="Arial"/>
                <w:sz w:val="20"/>
                <w:szCs w:val="20"/>
              </w:rPr>
              <w:t xml:space="preserve"> </w:t>
            </w:r>
            <w:r w:rsidR="00220C85">
              <w:rPr>
                <w:rFonts w:ascii="Arial" w:eastAsia="Calibri" w:hAnsi="Arial" w:cs="Arial"/>
                <w:i/>
                <w:sz w:val="20"/>
                <w:szCs w:val="20"/>
              </w:rPr>
              <w:t xml:space="preserve">i </w:t>
            </w:r>
            <w:r>
              <w:rPr>
                <w:rFonts w:ascii="Arial" w:eastAsia="Calibri" w:hAnsi="Arial" w:cs="Arial"/>
                <w:sz w:val="20"/>
                <w:szCs w:val="20"/>
              </w:rPr>
              <w:t>dos últimos 90 dias do último trimestre do ano; (3) t – Taxa de crescimento populacional anual verificada com base nos dois últimos dados fornecidos pelo IBGE</w:t>
            </w:r>
            <w:r w:rsidR="00311F7D">
              <w:rPr>
                <w:rFonts w:ascii="Arial" w:eastAsia="Calibri" w:hAnsi="Arial" w:cs="Arial"/>
                <w:sz w:val="20"/>
                <w:szCs w:val="20"/>
              </w:rPr>
              <w:t>,</w:t>
            </w:r>
            <w:r>
              <w:rPr>
                <w:rFonts w:ascii="Arial" w:eastAsia="Calibri" w:hAnsi="Arial" w:cs="Arial"/>
                <w:sz w:val="20"/>
                <w:szCs w:val="20"/>
              </w:rPr>
              <w:t xml:space="preserve"> extraídos de Censo Demográfico ou de Contagem Populacional. </w:t>
            </w:r>
          </w:p>
        </w:tc>
      </w:tr>
      <w:tr w:rsidR="002B1450" w:rsidTr="00747382">
        <w:tc>
          <w:tcPr>
            <w:tcW w:w="9608" w:type="dxa"/>
            <w:tcBorders>
              <w:top w:val="single" w:sz="12" w:space="0" w:color="000000"/>
              <w:left w:val="single" w:sz="12" w:space="0" w:color="000000"/>
              <w:bottom w:val="single" w:sz="12" w:space="0" w:color="000000"/>
              <w:right w:val="single" w:sz="12" w:space="0" w:color="000000"/>
            </w:tcBorders>
          </w:tcPr>
          <w:p w:rsidR="002B1450" w:rsidRPr="000E4B85" w:rsidRDefault="002B1450" w:rsidP="00747382">
            <w:pPr>
              <w:spacing w:before="60" w:after="60" w:line="240" w:lineRule="auto"/>
              <w:jc w:val="both"/>
              <w:rPr>
                <w:rFonts w:ascii="Arial" w:eastAsia="Calibri" w:hAnsi="Arial" w:cs="Arial"/>
                <w:b/>
                <w:sz w:val="20"/>
                <w:szCs w:val="20"/>
              </w:rPr>
            </w:pPr>
            <w:r w:rsidRPr="000E4B85">
              <w:rPr>
                <w:rFonts w:ascii="Arial" w:eastAsia="Calibri" w:hAnsi="Arial" w:cs="Arial"/>
                <w:b/>
                <w:sz w:val="20"/>
                <w:szCs w:val="20"/>
              </w:rPr>
              <w:lastRenderedPageBreak/>
              <w:t>OBJETIVO</w:t>
            </w:r>
          </w:p>
          <w:p w:rsidR="00A31F38" w:rsidRPr="000E4B85" w:rsidRDefault="00A31F38" w:rsidP="00A31F38">
            <w:pPr>
              <w:spacing w:after="0" w:line="240" w:lineRule="auto"/>
              <w:jc w:val="both"/>
              <w:rPr>
                <w:rFonts w:ascii="Arial" w:hAnsi="Arial" w:cs="Arial"/>
                <w:sz w:val="20"/>
                <w:szCs w:val="20"/>
              </w:rPr>
            </w:pPr>
            <w:r w:rsidRPr="000E4B85">
              <w:rPr>
                <w:rFonts w:ascii="Arial" w:eastAsia="Calibri" w:hAnsi="Arial" w:cs="Arial"/>
                <w:sz w:val="20"/>
                <w:szCs w:val="20"/>
              </w:rPr>
              <w:t>Detectar a saturação de estações de tratamento e prever novos investimentos, caso se revele necessário.</w:t>
            </w:r>
          </w:p>
          <w:p w:rsidR="002B1450" w:rsidRPr="000E4B85" w:rsidRDefault="002B1450" w:rsidP="00747382">
            <w:pPr>
              <w:spacing w:after="0" w:line="240" w:lineRule="auto"/>
              <w:jc w:val="both"/>
              <w:rPr>
                <w:rFonts w:ascii="Arial" w:hAnsi="Arial" w:cs="Arial"/>
                <w:sz w:val="20"/>
                <w:szCs w:val="20"/>
              </w:rPr>
            </w:pPr>
            <w:r w:rsidRPr="000E4B85">
              <w:rPr>
                <w:rFonts w:ascii="Arial" w:eastAsia="Calibri" w:hAnsi="Arial" w:cs="Arial"/>
                <w:sz w:val="20"/>
                <w:szCs w:val="20"/>
              </w:rPr>
              <w:t>Realizar a apuração anual do indicador ISTE, conforme item 4.1 do Anexo III do 1º Termo Aditivo ao Contrato de Concessão nº 001/2012.</w:t>
            </w:r>
          </w:p>
          <w:p w:rsidR="002B1450" w:rsidRPr="000E4B85" w:rsidRDefault="002B1450" w:rsidP="00A31F38">
            <w:pPr>
              <w:spacing w:after="0" w:line="240" w:lineRule="auto"/>
              <w:jc w:val="both"/>
              <w:rPr>
                <w:rFonts w:ascii="Arial" w:hAnsi="Arial" w:cs="Arial"/>
                <w:sz w:val="20"/>
                <w:szCs w:val="20"/>
              </w:rPr>
            </w:pPr>
          </w:p>
        </w:tc>
      </w:tr>
      <w:tr w:rsidR="002B1450" w:rsidTr="00747382">
        <w:trPr>
          <w:trHeight w:val="443"/>
        </w:trPr>
        <w:tc>
          <w:tcPr>
            <w:tcW w:w="9608" w:type="dxa"/>
            <w:tcBorders>
              <w:top w:val="single" w:sz="12" w:space="0" w:color="000000"/>
              <w:left w:val="single" w:sz="12" w:space="0" w:color="000000"/>
              <w:bottom w:val="single" w:sz="12" w:space="0" w:color="000000"/>
              <w:right w:val="single" w:sz="12" w:space="0" w:color="000000"/>
            </w:tcBorders>
          </w:tcPr>
          <w:p w:rsidR="002B1450" w:rsidRPr="00CA02EE" w:rsidRDefault="002B1450" w:rsidP="00747382">
            <w:pPr>
              <w:spacing w:before="60" w:after="60" w:line="240" w:lineRule="auto"/>
              <w:jc w:val="both"/>
              <w:rPr>
                <w:rFonts w:ascii="Arial" w:eastAsia="Calibri" w:hAnsi="Arial" w:cs="Arial"/>
                <w:b/>
                <w:sz w:val="20"/>
                <w:szCs w:val="20"/>
              </w:rPr>
            </w:pPr>
            <w:r w:rsidRPr="00CA02EE">
              <w:rPr>
                <w:rFonts w:ascii="Arial" w:eastAsia="Calibri" w:hAnsi="Arial" w:cs="Arial"/>
                <w:b/>
                <w:sz w:val="20"/>
                <w:szCs w:val="20"/>
              </w:rPr>
              <w:t>PREVISÃO DE CONCLUSÃO</w:t>
            </w:r>
          </w:p>
          <w:p w:rsidR="002B1450" w:rsidRPr="00CA02EE" w:rsidRDefault="002B1450" w:rsidP="00747382">
            <w:pPr>
              <w:spacing w:after="0" w:line="240" w:lineRule="auto"/>
              <w:jc w:val="both"/>
              <w:rPr>
                <w:rFonts w:ascii="Arial" w:hAnsi="Arial" w:cs="Arial"/>
                <w:sz w:val="20"/>
                <w:szCs w:val="20"/>
              </w:rPr>
            </w:pPr>
            <w:r w:rsidRPr="00CA02EE">
              <w:rPr>
                <w:rFonts w:ascii="Arial" w:eastAsia="Calibri" w:hAnsi="Arial" w:cs="Arial"/>
                <w:sz w:val="20"/>
                <w:szCs w:val="20"/>
              </w:rPr>
              <w:t>Segundo semestre de 2023 (apura</w:t>
            </w:r>
            <w:r>
              <w:rPr>
                <w:rFonts w:ascii="Arial" w:eastAsia="Calibri" w:hAnsi="Arial" w:cs="Arial"/>
                <w:sz w:val="20"/>
                <w:szCs w:val="20"/>
              </w:rPr>
              <w:t xml:space="preserve">ção e publicação do ISTE </w:t>
            </w:r>
            <w:r w:rsidRPr="00CA02EE">
              <w:rPr>
                <w:rFonts w:ascii="Arial" w:eastAsia="Calibri" w:hAnsi="Arial" w:cs="Arial"/>
                <w:sz w:val="20"/>
                <w:szCs w:val="20"/>
              </w:rPr>
              <w:t xml:space="preserve">do 11º Ano Contratual) </w:t>
            </w:r>
          </w:p>
          <w:p w:rsidR="002B1450" w:rsidRDefault="002B1450" w:rsidP="00747382">
            <w:pPr>
              <w:spacing w:after="0" w:line="240" w:lineRule="auto"/>
              <w:jc w:val="both"/>
              <w:rPr>
                <w:rFonts w:ascii="Arial" w:eastAsia="Calibri" w:hAnsi="Arial" w:cs="Arial"/>
                <w:sz w:val="20"/>
                <w:szCs w:val="20"/>
              </w:rPr>
            </w:pPr>
            <w:r w:rsidRPr="00CA02EE">
              <w:rPr>
                <w:rFonts w:ascii="Arial" w:eastAsia="Calibri" w:hAnsi="Arial" w:cs="Arial"/>
                <w:sz w:val="20"/>
                <w:szCs w:val="20"/>
              </w:rPr>
              <w:t>Segundo semestre de 2024 (apura</w:t>
            </w:r>
            <w:r>
              <w:rPr>
                <w:rFonts w:ascii="Arial" w:eastAsia="Calibri" w:hAnsi="Arial" w:cs="Arial"/>
                <w:sz w:val="20"/>
                <w:szCs w:val="20"/>
              </w:rPr>
              <w:t xml:space="preserve">ção e publicação do ISTE </w:t>
            </w:r>
            <w:r w:rsidRPr="00CA02EE">
              <w:rPr>
                <w:rFonts w:ascii="Arial" w:eastAsia="Calibri" w:hAnsi="Arial" w:cs="Arial"/>
                <w:sz w:val="20"/>
                <w:szCs w:val="20"/>
              </w:rPr>
              <w:t xml:space="preserve">do 12º Ano Contratual) </w:t>
            </w:r>
          </w:p>
          <w:p w:rsidR="000E4B85" w:rsidRPr="00CA02EE" w:rsidRDefault="000E4B85" w:rsidP="00747382">
            <w:pPr>
              <w:spacing w:after="0" w:line="240" w:lineRule="auto"/>
              <w:jc w:val="both"/>
              <w:rPr>
                <w:rFonts w:ascii="Arial" w:hAnsi="Arial" w:cs="Arial"/>
                <w:sz w:val="20"/>
                <w:szCs w:val="20"/>
              </w:rPr>
            </w:pPr>
          </w:p>
        </w:tc>
      </w:tr>
    </w:tbl>
    <w:p w:rsidR="00683F0B" w:rsidRDefault="00683F0B">
      <w:pPr>
        <w:rPr>
          <w:rFonts w:ascii="Arial" w:hAnsi="Arial" w:cs="Arial"/>
          <w:sz w:val="24"/>
          <w:szCs w:val="24"/>
        </w:rPr>
      </w:pPr>
    </w:p>
    <w:p w:rsidR="00683F0B" w:rsidRDefault="00683F0B">
      <w:pPr>
        <w:rPr>
          <w:rFonts w:ascii="Arial" w:hAnsi="Arial" w:cs="Arial"/>
          <w:sz w:val="24"/>
          <w:szCs w:val="24"/>
        </w:rPr>
      </w:pPr>
    </w:p>
    <w:p w:rsidR="007371EE" w:rsidRDefault="007371EE">
      <w:pPr>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336266" w:rsidTr="00E4601F">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336266" w:rsidRDefault="0042692B" w:rsidP="00E4601F">
            <w:pPr>
              <w:pStyle w:val="Ttulo3"/>
              <w:numPr>
                <w:ilvl w:val="2"/>
                <w:numId w:val="5"/>
              </w:numPr>
              <w:spacing w:before="120" w:after="120"/>
              <w:ind w:left="1077"/>
              <w:jc w:val="both"/>
              <w:rPr>
                <w:rFonts w:ascii="Arial" w:hAnsi="Arial" w:cs="Arial"/>
                <w:b w:val="0"/>
                <w:sz w:val="20"/>
                <w:szCs w:val="20"/>
              </w:rPr>
            </w:pPr>
            <w:r w:rsidRPr="00E4601F">
              <w:rPr>
                <w:color w:val="auto"/>
              </w:rPr>
              <w:t xml:space="preserve"> </w:t>
            </w:r>
            <w:bookmarkStart w:id="19" w:name="_Toc123045300"/>
            <w:r w:rsidRPr="00E4601F">
              <w:rPr>
                <w:color w:val="auto"/>
              </w:rPr>
              <w:t>Monitorar</w:t>
            </w:r>
            <w:r w:rsidR="00F45BED" w:rsidRPr="00E4601F">
              <w:rPr>
                <w:color w:val="auto"/>
              </w:rPr>
              <w:t xml:space="preserve"> a efetividade das ligações de esgoto sanitário</w:t>
            </w:r>
            <w:r w:rsidR="00AB2DA7" w:rsidRPr="00E4601F">
              <w:rPr>
                <w:color w:val="auto"/>
              </w:rPr>
              <w:t xml:space="preserve"> (IAE)</w:t>
            </w:r>
            <w:r w:rsidR="000F3132" w:rsidRPr="00E4601F">
              <w:rPr>
                <w:color w:val="auto"/>
              </w:rPr>
              <w:t xml:space="preserve"> – item 6 do Anexo III do 1º Termo Aditivo ao Contrato de Concessão nº 001/2012</w:t>
            </w:r>
            <w:bookmarkEnd w:id="19"/>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DESCRIÇÃO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 xml:space="preserve">Conforme </w:t>
            </w:r>
            <w:r w:rsidR="00F6041E">
              <w:rPr>
                <w:rFonts w:ascii="Arial" w:eastAsia="Calibri" w:hAnsi="Arial" w:cs="Arial"/>
                <w:sz w:val="20"/>
                <w:szCs w:val="20"/>
              </w:rPr>
              <w:t xml:space="preserve">item 6 do </w:t>
            </w:r>
            <w:r>
              <w:rPr>
                <w:rFonts w:ascii="Arial" w:eastAsia="Calibri" w:hAnsi="Arial" w:cs="Arial"/>
                <w:sz w:val="20"/>
                <w:szCs w:val="20"/>
              </w:rPr>
              <w:t>Anexo III do</w:t>
            </w:r>
            <w:r w:rsidR="00F6041E">
              <w:rPr>
                <w:rFonts w:ascii="Arial" w:eastAsia="Calibri" w:hAnsi="Arial" w:cs="Arial"/>
                <w:sz w:val="20"/>
                <w:szCs w:val="20"/>
              </w:rPr>
              <w:t xml:space="preserve"> 1º Termo Aditivo ao</w:t>
            </w:r>
            <w:r>
              <w:rPr>
                <w:rFonts w:ascii="Arial" w:eastAsia="Calibri" w:hAnsi="Arial" w:cs="Arial"/>
                <w:sz w:val="20"/>
                <w:szCs w:val="20"/>
              </w:rPr>
              <w:t xml:space="preserve"> Contrato de Concessão nº 001/2012, o Indicador de Acompanhamento da Adesão ao Sistema de Esgotamento Sanitário (IAE) é utilizado para acompanhamento gerencial da adesão dos usuários ao sistema de esgotamento sanitário para os quais está disponível a infraes</w:t>
            </w:r>
            <w:r w:rsidR="00A32231">
              <w:rPr>
                <w:rFonts w:ascii="Arial" w:eastAsia="Calibri" w:hAnsi="Arial" w:cs="Arial"/>
                <w:sz w:val="20"/>
                <w:szCs w:val="20"/>
              </w:rPr>
              <w:t>trutura física da CONCESSIONÁRIA</w:t>
            </w:r>
            <w:r>
              <w:rPr>
                <w:rFonts w:ascii="Arial" w:eastAsia="Calibri" w:hAnsi="Arial" w:cs="Arial"/>
                <w:sz w:val="20"/>
                <w:szCs w:val="20"/>
              </w:rPr>
              <w:t xml:space="preserve"> de coleta, transporte e tratamento de esgotamento sanitário, em separador absoluto. </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Este indicador tem como objetivo a tomada de medidas pelo Poder Público junto aos usuários que não cumprirem as obrigações previstas na cláusula 22.2.8 do Contrato (conectar-se às redes integrantes do Sistema, em atendimento ao disposto no artigo 45 da Lei Federal nº 11.445/07, regulamentado pelo artigo 11 do Decreto Federal</w:t>
            </w:r>
            <w:r w:rsidR="007A5001">
              <w:rPr>
                <w:rFonts w:ascii="Arial" w:eastAsia="Calibri" w:hAnsi="Arial" w:cs="Arial"/>
                <w:sz w:val="20"/>
                <w:szCs w:val="20"/>
              </w:rPr>
              <w:t xml:space="preserve"> nº</w:t>
            </w:r>
            <w:r>
              <w:rPr>
                <w:rFonts w:ascii="Arial" w:eastAsia="Calibri" w:hAnsi="Arial" w:cs="Arial"/>
                <w:sz w:val="20"/>
                <w:szCs w:val="20"/>
              </w:rPr>
              <w:t xml:space="preserve"> 7.217/2010).</w:t>
            </w:r>
          </w:p>
          <w:p w:rsidR="00336266" w:rsidRDefault="00336266">
            <w:pPr>
              <w:spacing w:after="0" w:line="240" w:lineRule="auto"/>
              <w:jc w:val="both"/>
              <w:rPr>
                <w:rFonts w:ascii="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OBJETIVO</w:t>
            </w:r>
          </w:p>
          <w:p w:rsidR="00336266" w:rsidRDefault="0042692B">
            <w:pPr>
              <w:spacing w:after="0" w:line="240" w:lineRule="auto"/>
              <w:jc w:val="both"/>
              <w:rPr>
                <w:rFonts w:ascii="Arial" w:hAnsi="Arial" w:cs="Arial"/>
                <w:sz w:val="20"/>
                <w:szCs w:val="20"/>
              </w:rPr>
            </w:pPr>
            <w:r>
              <w:rPr>
                <w:rFonts w:ascii="Arial" w:eastAsia="Calibri" w:hAnsi="Arial" w:cs="Arial"/>
                <w:sz w:val="20"/>
                <w:szCs w:val="20"/>
              </w:rPr>
              <w:t>O ente regulador deverá verificar a efetividade das ligações prediais de esg</w:t>
            </w:r>
            <w:r w:rsidR="00596458">
              <w:rPr>
                <w:rFonts w:ascii="Arial" w:eastAsia="Calibri" w:hAnsi="Arial" w:cs="Arial"/>
                <w:sz w:val="20"/>
                <w:szCs w:val="20"/>
              </w:rPr>
              <w:t>o</w:t>
            </w:r>
            <w:r>
              <w:rPr>
                <w:rFonts w:ascii="Arial" w:eastAsia="Calibri" w:hAnsi="Arial" w:cs="Arial"/>
                <w:sz w:val="20"/>
                <w:szCs w:val="20"/>
              </w:rPr>
              <w:t>to nos trechos comissionados pela Concessionária.</w:t>
            </w:r>
            <w:r w:rsidR="00F45BED">
              <w:rPr>
                <w:rFonts w:ascii="Arial" w:eastAsia="Calibri" w:hAnsi="Arial" w:cs="Arial"/>
                <w:sz w:val="20"/>
                <w:szCs w:val="20"/>
              </w:rPr>
              <w:t xml:space="preserve"> Uma vez identificados os usuários não interligados, deverão ser tomadas providências para notificação dos mesmos, visando a efetiva interligação </w:t>
            </w:r>
            <w:r>
              <w:rPr>
                <w:rFonts w:ascii="Arial" w:eastAsia="Calibri" w:hAnsi="Arial" w:cs="Arial"/>
                <w:sz w:val="20"/>
                <w:szCs w:val="20"/>
              </w:rPr>
              <w:t>dos</w:t>
            </w:r>
            <w:r w:rsidR="00F45BED">
              <w:rPr>
                <w:rFonts w:ascii="Arial" w:eastAsia="Calibri" w:hAnsi="Arial" w:cs="Arial"/>
                <w:sz w:val="20"/>
                <w:szCs w:val="20"/>
              </w:rPr>
              <w:t xml:space="preserve"> seus imóveis ao sistema de coleta e tratamento de esgoto sanitário disponibilizado pela Concessionária.</w:t>
            </w:r>
          </w:p>
          <w:p w:rsidR="00336266" w:rsidRDefault="00336266">
            <w:pPr>
              <w:spacing w:after="0" w:line="240" w:lineRule="auto"/>
              <w:jc w:val="both"/>
              <w:rPr>
                <w:rFonts w:ascii="Arial" w:hAnsi="Arial" w:cs="Arial"/>
                <w:sz w:val="20"/>
                <w:szCs w:val="20"/>
              </w:rPr>
            </w:pPr>
          </w:p>
        </w:tc>
      </w:tr>
      <w:tr w:rsidR="00336266">
        <w:trPr>
          <w:trHeight w:val="447"/>
        </w:trPr>
        <w:tc>
          <w:tcPr>
            <w:tcW w:w="9608" w:type="dxa"/>
            <w:tcBorders>
              <w:top w:val="single" w:sz="12" w:space="0" w:color="000000"/>
              <w:left w:val="single" w:sz="12" w:space="0" w:color="000000"/>
              <w:bottom w:val="single" w:sz="12" w:space="0" w:color="000000"/>
              <w:right w:val="single" w:sz="12" w:space="0" w:color="000000"/>
            </w:tcBorders>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PREVISÃO DE CONCLUSÃO</w:t>
            </w:r>
          </w:p>
          <w:p w:rsidR="00B10D84" w:rsidRPr="009A2C3F" w:rsidRDefault="00220C85" w:rsidP="00B10D84">
            <w:pPr>
              <w:spacing w:before="60" w:after="60" w:line="240" w:lineRule="auto"/>
              <w:jc w:val="both"/>
              <w:rPr>
                <w:rFonts w:ascii="Arial" w:eastAsia="Calibri" w:hAnsi="Arial" w:cs="Arial"/>
                <w:sz w:val="20"/>
                <w:szCs w:val="20"/>
              </w:rPr>
            </w:pPr>
            <w:r>
              <w:rPr>
                <w:rFonts w:ascii="Arial" w:eastAsia="Calibri" w:hAnsi="Arial" w:cs="Arial"/>
                <w:sz w:val="20"/>
                <w:szCs w:val="20"/>
              </w:rPr>
              <w:t xml:space="preserve">Dez/2023: </w:t>
            </w:r>
            <w:r w:rsidR="000F3132">
              <w:rPr>
                <w:rFonts w:ascii="Arial" w:eastAsia="Calibri" w:hAnsi="Arial" w:cs="Arial"/>
                <w:sz w:val="20"/>
                <w:szCs w:val="20"/>
              </w:rPr>
              <w:t>Estabelecer o fluxo/procedimentos das rotinas de</w:t>
            </w:r>
            <w:r w:rsidR="00B10D84">
              <w:rPr>
                <w:rFonts w:ascii="Arial" w:eastAsia="Calibri" w:hAnsi="Arial" w:cs="Arial"/>
                <w:sz w:val="20"/>
                <w:szCs w:val="20"/>
              </w:rPr>
              <w:t xml:space="preserve"> fiscalização das ligações domiciliares na AP5, desde o comissionamento das ligações pela concessionária</w:t>
            </w:r>
            <w:r w:rsidR="00311F7D">
              <w:rPr>
                <w:rFonts w:ascii="Arial" w:eastAsia="Calibri" w:hAnsi="Arial" w:cs="Arial"/>
                <w:sz w:val="20"/>
                <w:szCs w:val="20"/>
              </w:rPr>
              <w:t>,</w:t>
            </w:r>
            <w:r w:rsidR="00B10D84">
              <w:rPr>
                <w:rFonts w:ascii="Arial" w:eastAsia="Calibri" w:hAnsi="Arial" w:cs="Arial"/>
                <w:sz w:val="20"/>
                <w:szCs w:val="20"/>
              </w:rPr>
              <w:t xml:space="preserve"> com o </w:t>
            </w:r>
            <w:proofErr w:type="spellStart"/>
            <w:r w:rsidR="00B10D84">
              <w:rPr>
                <w:rFonts w:ascii="Arial" w:eastAsia="Calibri" w:hAnsi="Arial" w:cs="Arial"/>
                <w:sz w:val="20"/>
                <w:szCs w:val="20"/>
              </w:rPr>
              <w:t>georreferenciamento</w:t>
            </w:r>
            <w:proofErr w:type="spellEnd"/>
            <w:r w:rsidR="00B10D84">
              <w:rPr>
                <w:rFonts w:ascii="Arial" w:eastAsia="Calibri" w:hAnsi="Arial" w:cs="Arial"/>
                <w:sz w:val="20"/>
                <w:szCs w:val="20"/>
              </w:rPr>
              <w:t xml:space="preserve"> das economias</w:t>
            </w:r>
            <w:r w:rsidR="00311F7D">
              <w:rPr>
                <w:rFonts w:ascii="Arial" w:eastAsia="Calibri" w:hAnsi="Arial" w:cs="Arial"/>
                <w:sz w:val="20"/>
                <w:szCs w:val="20"/>
              </w:rPr>
              <w:t xml:space="preserve">, até a efetiva ligação predial, </w:t>
            </w:r>
            <w:r w:rsidR="00B10D84">
              <w:rPr>
                <w:rFonts w:ascii="Arial" w:eastAsia="Calibri" w:hAnsi="Arial" w:cs="Arial"/>
                <w:sz w:val="20"/>
                <w:szCs w:val="20"/>
              </w:rPr>
              <w:t>com apoio da S</w:t>
            </w:r>
            <w:r>
              <w:rPr>
                <w:rFonts w:ascii="Arial" w:eastAsia="Calibri" w:hAnsi="Arial" w:cs="Arial"/>
                <w:sz w:val="20"/>
                <w:szCs w:val="20"/>
              </w:rPr>
              <w:t xml:space="preserve">ecretaria </w:t>
            </w:r>
            <w:r w:rsidR="00787223">
              <w:rPr>
                <w:rFonts w:ascii="Arial" w:eastAsia="Calibri" w:hAnsi="Arial" w:cs="Arial"/>
                <w:sz w:val="20"/>
                <w:szCs w:val="20"/>
              </w:rPr>
              <w:t xml:space="preserve">Municipal </w:t>
            </w:r>
            <w:r>
              <w:rPr>
                <w:rFonts w:ascii="Arial" w:eastAsia="Calibri" w:hAnsi="Arial" w:cs="Arial"/>
                <w:sz w:val="20"/>
                <w:szCs w:val="20"/>
              </w:rPr>
              <w:t xml:space="preserve">de </w:t>
            </w:r>
            <w:r w:rsidR="00B10D84">
              <w:rPr>
                <w:rFonts w:ascii="Arial" w:eastAsia="Calibri" w:hAnsi="Arial" w:cs="Arial"/>
                <w:sz w:val="20"/>
                <w:szCs w:val="20"/>
              </w:rPr>
              <w:t>A</w:t>
            </w:r>
            <w:r>
              <w:rPr>
                <w:rFonts w:ascii="Arial" w:eastAsia="Calibri" w:hAnsi="Arial" w:cs="Arial"/>
                <w:sz w:val="20"/>
                <w:szCs w:val="20"/>
              </w:rPr>
              <w:t xml:space="preserve">mbiente </w:t>
            </w:r>
            <w:r w:rsidR="00787223">
              <w:rPr>
                <w:rFonts w:ascii="Arial" w:eastAsia="Calibri" w:hAnsi="Arial" w:cs="Arial"/>
                <w:sz w:val="20"/>
                <w:szCs w:val="20"/>
              </w:rPr>
              <w:t>e Clima (SMAC)</w:t>
            </w:r>
            <w:r w:rsidR="00B10D84">
              <w:rPr>
                <w:rFonts w:ascii="Arial" w:eastAsia="Calibri" w:hAnsi="Arial" w:cs="Arial"/>
                <w:sz w:val="20"/>
                <w:szCs w:val="20"/>
              </w:rPr>
              <w:t>, encaminhando a notificação e sanção ao usuário.</w:t>
            </w:r>
          </w:p>
          <w:p w:rsidR="00B10D84" w:rsidRDefault="00B10D84">
            <w:pPr>
              <w:spacing w:after="0" w:line="240" w:lineRule="auto"/>
              <w:jc w:val="both"/>
              <w:rPr>
                <w:rFonts w:ascii="Arial" w:eastAsia="Calibri" w:hAnsi="Arial" w:cs="Arial"/>
                <w:sz w:val="20"/>
                <w:szCs w:val="20"/>
              </w:rPr>
            </w:pP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 xml:space="preserve">Dez/2024: Emissão de relatórios anuais com a verificação das atividades de comissionamento e as providências tomadas para notificação dos usuários não interligados, priorizando os Sistemas </w:t>
            </w:r>
            <w:proofErr w:type="spellStart"/>
            <w:r>
              <w:rPr>
                <w:rFonts w:ascii="Arial" w:eastAsia="Calibri" w:hAnsi="Arial" w:cs="Arial"/>
                <w:sz w:val="20"/>
                <w:szCs w:val="20"/>
              </w:rPr>
              <w:t>Marangá</w:t>
            </w:r>
            <w:proofErr w:type="spellEnd"/>
            <w:r>
              <w:rPr>
                <w:rFonts w:ascii="Arial" w:eastAsia="Calibri" w:hAnsi="Arial" w:cs="Arial"/>
                <w:sz w:val="20"/>
                <w:szCs w:val="20"/>
              </w:rPr>
              <w:t xml:space="preserve"> e </w:t>
            </w:r>
            <w:proofErr w:type="spellStart"/>
            <w:r>
              <w:rPr>
                <w:rFonts w:ascii="Arial" w:eastAsia="Calibri" w:hAnsi="Arial" w:cs="Arial"/>
                <w:sz w:val="20"/>
                <w:szCs w:val="20"/>
              </w:rPr>
              <w:t>Sarapuí</w:t>
            </w:r>
            <w:proofErr w:type="spellEnd"/>
            <w:r>
              <w:rPr>
                <w:rFonts w:ascii="Arial" w:eastAsia="Calibri" w:hAnsi="Arial" w:cs="Arial"/>
                <w:sz w:val="20"/>
                <w:szCs w:val="20"/>
              </w:rPr>
              <w:t>.</w:t>
            </w:r>
          </w:p>
          <w:p w:rsidR="00336266" w:rsidRDefault="00336266">
            <w:pPr>
              <w:spacing w:after="0" w:line="240" w:lineRule="auto"/>
              <w:jc w:val="both"/>
              <w:rPr>
                <w:rFonts w:ascii="Arial" w:hAnsi="Arial" w:cs="Arial"/>
                <w:sz w:val="20"/>
                <w:szCs w:val="20"/>
              </w:rPr>
            </w:pPr>
          </w:p>
        </w:tc>
      </w:tr>
    </w:tbl>
    <w:p w:rsidR="00336266" w:rsidRDefault="00336266">
      <w:pPr>
        <w:rPr>
          <w:rFonts w:ascii="Arial" w:hAnsi="Arial" w:cs="Arial"/>
          <w:sz w:val="24"/>
          <w:szCs w:val="24"/>
        </w:rPr>
      </w:pPr>
    </w:p>
    <w:p w:rsidR="00787223" w:rsidRDefault="00787223">
      <w:pPr>
        <w:rPr>
          <w:rFonts w:ascii="Arial" w:hAnsi="Arial" w:cs="Arial"/>
          <w:sz w:val="24"/>
          <w:szCs w:val="24"/>
        </w:rPr>
      </w:pPr>
    </w:p>
    <w:p w:rsidR="00787223" w:rsidRDefault="00787223">
      <w:pPr>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336266" w:rsidTr="00EF7827">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336266" w:rsidRPr="00AB2DA7" w:rsidRDefault="00257A66" w:rsidP="00EF7827">
            <w:pPr>
              <w:pStyle w:val="Ttulo3"/>
              <w:numPr>
                <w:ilvl w:val="2"/>
                <w:numId w:val="5"/>
              </w:numPr>
              <w:spacing w:before="120" w:after="120"/>
              <w:ind w:left="1077"/>
              <w:jc w:val="both"/>
              <w:rPr>
                <w:color w:val="FFFFFF" w:themeColor="background1"/>
              </w:rPr>
            </w:pPr>
            <w:bookmarkStart w:id="20" w:name="_Toc123045301"/>
            <w:r w:rsidRPr="00EF7827">
              <w:rPr>
                <w:color w:val="auto"/>
              </w:rPr>
              <w:lastRenderedPageBreak/>
              <w:t>Acompanhar as</w:t>
            </w:r>
            <w:r w:rsidR="00F45BED" w:rsidRPr="00EF7827">
              <w:rPr>
                <w:color w:val="auto"/>
              </w:rPr>
              <w:t xml:space="preserve"> ações da Concessionária para ampliação do Cadastro Comercial, com identificação dos usuários em BDC (Banco de Dados Complementar) e migração dos mesmos para o Cadastro Comercial</w:t>
            </w:r>
            <w:r w:rsidR="0052545C" w:rsidRPr="00EF7827">
              <w:rPr>
                <w:color w:val="auto"/>
              </w:rPr>
              <w:t xml:space="preserve"> </w:t>
            </w:r>
            <w:proofErr w:type="gramStart"/>
            <w:r w:rsidR="0052545C" w:rsidRPr="00EF7827">
              <w:rPr>
                <w:color w:val="auto"/>
              </w:rPr>
              <w:t>–</w:t>
            </w:r>
            <w:r w:rsidR="00A653C8" w:rsidRPr="00EF7827">
              <w:rPr>
                <w:color w:val="auto"/>
              </w:rPr>
              <w:t xml:space="preserve"> </w:t>
            </w:r>
            <w:bookmarkStart w:id="21" w:name="_Toc122527022"/>
            <w:r w:rsidR="00AB2DA7" w:rsidRPr="00EF7827">
              <w:rPr>
                <w:color w:val="auto"/>
              </w:rPr>
              <w:t xml:space="preserve"> </w:t>
            </w:r>
            <w:r w:rsidR="00A653C8" w:rsidRPr="00EF7827">
              <w:rPr>
                <w:color w:val="auto"/>
              </w:rPr>
              <w:t>Cláusula</w:t>
            </w:r>
            <w:proofErr w:type="gramEnd"/>
            <w:r w:rsidR="00A653C8" w:rsidRPr="00EF7827">
              <w:rPr>
                <w:color w:val="auto"/>
              </w:rPr>
              <w:t xml:space="preserve"> 1 do 1º Termo Aditivo ao Contrato de Concessão nº 001/2012</w:t>
            </w:r>
            <w:bookmarkEnd w:id="21"/>
            <w:bookmarkEnd w:id="20"/>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DESCRIÇÃO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Conforme definido n</w:t>
            </w:r>
            <w:r w:rsidR="00F6041E">
              <w:rPr>
                <w:rFonts w:ascii="Arial" w:eastAsia="Calibri" w:hAnsi="Arial" w:cs="Arial"/>
                <w:sz w:val="20"/>
                <w:szCs w:val="20"/>
              </w:rPr>
              <w:t>a cláusula 1 do</w:t>
            </w:r>
            <w:r>
              <w:rPr>
                <w:rFonts w:ascii="Arial" w:eastAsia="Calibri" w:hAnsi="Arial" w:cs="Arial"/>
                <w:sz w:val="20"/>
                <w:szCs w:val="20"/>
              </w:rPr>
              <w:t xml:space="preserve"> 1º Termo Aditivo ao Contrato de Concessão nº 001/2012, o Banco de Dados Complementar (BDC) consiste no cadastro de ligações que possuem prestação de serviço de esgotamento sanitário sem registro no cadastro comercial da CONCESSIONÁRIA, compreendendo áreas com redes não homologadas pela CEDAE</w:t>
            </w:r>
            <w:r w:rsidR="007A5001">
              <w:rPr>
                <w:rFonts w:ascii="Arial" w:eastAsia="Calibri" w:hAnsi="Arial" w:cs="Arial"/>
                <w:sz w:val="20"/>
                <w:szCs w:val="20"/>
              </w:rPr>
              <w:t xml:space="preserve"> (atualmente pela Concessionária </w:t>
            </w:r>
            <w:proofErr w:type="spellStart"/>
            <w:r w:rsidR="007A5001">
              <w:rPr>
                <w:rFonts w:ascii="Arial" w:eastAsia="Calibri" w:hAnsi="Arial" w:cs="Arial"/>
                <w:sz w:val="20"/>
                <w:szCs w:val="20"/>
              </w:rPr>
              <w:t>Rio+Saneamento</w:t>
            </w:r>
            <w:proofErr w:type="spellEnd"/>
            <w:r w:rsidR="007A5001">
              <w:rPr>
                <w:rFonts w:ascii="Arial" w:eastAsia="Calibri" w:hAnsi="Arial" w:cs="Arial"/>
                <w:sz w:val="20"/>
                <w:szCs w:val="20"/>
              </w:rPr>
              <w:t>)</w:t>
            </w:r>
            <w:r>
              <w:rPr>
                <w:rFonts w:ascii="Arial" w:eastAsia="Calibri" w:hAnsi="Arial" w:cs="Arial"/>
                <w:sz w:val="20"/>
                <w:szCs w:val="20"/>
              </w:rPr>
              <w:t>.</w:t>
            </w:r>
          </w:p>
          <w:p w:rsidR="00336266" w:rsidRDefault="00336266">
            <w:pPr>
              <w:spacing w:after="0" w:line="240" w:lineRule="auto"/>
              <w:jc w:val="both"/>
              <w:rPr>
                <w:rFonts w:ascii="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OBJETIVO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Monitorar as ações da Concessionária para identificação dos usuários em BDC e migração dos mesmos para o Cadastro Comercial, considerando o plano apresentado no processo regulatório AGU-PRO-2022/00004.</w:t>
            </w:r>
            <w:r w:rsidR="007A5001">
              <w:rPr>
                <w:rFonts w:ascii="Arial" w:eastAsia="Calibri" w:hAnsi="Arial" w:cs="Arial"/>
                <w:sz w:val="20"/>
                <w:szCs w:val="20"/>
              </w:rPr>
              <w:t xml:space="preserve"> </w:t>
            </w:r>
          </w:p>
          <w:p w:rsidR="00336266" w:rsidRDefault="00336266">
            <w:pPr>
              <w:spacing w:after="0" w:line="240" w:lineRule="auto"/>
              <w:jc w:val="both"/>
              <w:rPr>
                <w:rFonts w:ascii="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PREVISÃO DE CONCLUSÃO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Dez/2023 e Dez/2024: Emissão de relatórios anuais com a verificação da evolução das atividades da Concessionária para identificação dos usuários que constam no BDC e sua migração para o cadastro comercial.</w:t>
            </w:r>
          </w:p>
          <w:p w:rsidR="00336266" w:rsidRDefault="00336266">
            <w:pPr>
              <w:spacing w:after="0" w:line="240" w:lineRule="auto"/>
              <w:jc w:val="both"/>
              <w:rPr>
                <w:rFonts w:ascii="Arial" w:hAnsi="Arial" w:cs="Arial"/>
                <w:sz w:val="20"/>
                <w:szCs w:val="20"/>
              </w:rPr>
            </w:pPr>
          </w:p>
        </w:tc>
      </w:tr>
    </w:tbl>
    <w:p w:rsidR="00336266" w:rsidRDefault="00336266">
      <w:pPr>
        <w:rPr>
          <w:rFonts w:ascii="Arial" w:hAnsi="Arial" w:cs="Arial"/>
          <w:b/>
          <w:sz w:val="24"/>
          <w:szCs w:val="24"/>
        </w:rPr>
      </w:pPr>
    </w:p>
    <w:p w:rsidR="00A13C42" w:rsidRDefault="00A13C42">
      <w:pPr>
        <w:rPr>
          <w:rFonts w:ascii="Arial" w:hAnsi="Arial" w:cs="Arial"/>
          <w:b/>
          <w:sz w:val="24"/>
          <w:szCs w:val="24"/>
        </w:rPr>
        <w:sectPr w:rsidR="00A13C42" w:rsidSect="00A114E0">
          <w:pgSz w:w="11906" w:h="16838"/>
          <w:pgMar w:top="1134" w:right="1134" w:bottom="993" w:left="1134" w:header="709" w:footer="709" w:gutter="0"/>
          <w:cols w:space="720"/>
          <w:formProt w:val="0"/>
          <w:docGrid w:linePitch="360" w:charSpace="4096"/>
        </w:sectPr>
      </w:pPr>
    </w:p>
    <w:p w:rsidR="00336266" w:rsidRDefault="00336266">
      <w:pPr>
        <w:rPr>
          <w:rFonts w:ascii="Arial" w:hAnsi="Arial" w:cs="Arial"/>
          <w:b/>
          <w:sz w:val="24"/>
          <w:szCs w:val="24"/>
        </w:rPr>
      </w:pPr>
    </w:p>
    <w:p w:rsidR="00336266" w:rsidRDefault="00F45BED" w:rsidP="00D965A5">
      <w:pPr>
        <w:pStyle w:val="Ttulo2"/>
        <w:numPr>
          <w:ilvl w:val="1"/>
          <w:numId w:val="5"/>
        </w:numPr>
        <w:tabs>
          <w:tab w:val="left" w:pos="567"/>
        </w:tabs>
        <w:ind w:left="0" w:firstLine="0"/>
        <w:rPr>
          <w:color w:val="auto"/>
        </w:rPr>
      </w:pPr>
      <w:bookmarkStart w:id="22" w:name="_Toc123045302"/>
      <w:r w:rsidRPr="00CA186C">
        <w:rPr>
          <w:color w:val="auto"/>
        </w:rPr>
        <w:t>A</w:t>
      </w:r>
      <w:r w:rsidR="00CA186C">
        <w:rPr>
          <w:color w:val="auto"/>
        </w:rPr>
        <w:t xml:space="preserve">ções da </w:t>
      </w:r>
      <w:r w:rsidRPr="00CA186C">
        <w:rPr>
          <w:color w:val="auto"/>
        </w:rPr>
        <w:t>Gerência de Fiscalização Técnica (GFT)</w:t>
      </w:r>
      <w:bookmarkEnd w:id="22"/>
    </w:p>
    <w:p w:rsidR="00CA186C" w:rsidRPr="00CA186C" w:rsidRDefault="00CA186C" w:rsidP="00CA186C"/>
    <w:p w:rsidR="0052545C" w:rsidRDefault="00F45BED" w:rsidP="000A065A">
      <w:pPr>
        <w:jc w:val="both"/>
        <w:rPr>
          <w:rFonts w:ascii="Arial" w:hAnsi="Arial" w:cs="Arial"/>
          <w:sz w:val="24"/>
          <w:szCs w:val="24"/>
        </w:rPr>
      </w:pPr>
      <w:r>
        <w:rPr>
          <w:rFonts w:ascii="Arial" w:hAnsi="Arial" w:cs="Arial"/>
          <w:sz w:val="24"/>
          <w:szCs w:val="24"/>
        </w:rPr>
        <w:t>As seguintes ações foram identificadas como relevantes para o biênio 2023-2024 para serem desenvolvidas pela Gerência de Fiscalização Técnica – GFT.</w:t>
      </w:r>
    </w:p>
    <w:p w:rsidR="00A653C8" w:rsidRDefault="00A653C8" w:rsidP="003A6EE8">
      <w:pPr>
        <w:jc w:val="both"/>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52545C" w:rsidTr="00A07626">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52545C" w:rsidRPr="00AC3F35" w:rsidRDefault="0052545C" w:rsidP="00A07626">
            <w:pPr>
              <w:pStyle w:val="Ttulo3"/>
              <w:numPr>
                <w:ilvl w:val="2"/>
                <w:numId w:val="5"/>
              </w:numPr>
              <w:spacing w:before="120" w:line="240" w:lineRule="auto"/>
              <w:ind w:left="1077"/>
              <w:jc w:val="both"/>
              <w:rPr>
                <w:rFonts w:ascii="Arial" w:eastAsia="Calibri" w:hAnsi="Arial" w:cs="Arial"/>
                <w:b w:val="0"/>
                <w:color w:val="FFFFFF" w:themeColor="background1"/>
                <w:sz w:val="24"/>
                <w:szCs w:val="24"/>
              </w:rPr>
            </w:pPr>
            <w:bookmarkStart w:id="23" w:name="_Toc123045303"/>
            <w:r w:rsidRPr="00A07626">
              <w:rPr>
                <w:color w:val="auto"/>
              </w:rPr>
              <w:t>Apurar os Indicadores Contratuais de Qualidade de Serviço Operacional</w:t>
            </w:r>
            <w:r w:rsidR="00A07626">
              <w:rPr>
                <w:color w:val="auto"/>
              </w:rPr>
              <w:t xml:space="preserve"> </w:t>
            </w:r>
            <w:r w:rsidRPr="00A07626">
              <w:rPr>
                <w:color w:val="auto"/>
              </w:rPr>
              <w:t>(IDR e IDC)</w:t>
            </w:r>
            <w:r w:rsidRPr="00A07626">
              <w:rPr>
                <w:rFonts w:ascii="Arial" w:eastAsia="Calibri" w:hAnsi="Arial" w:cs="Arial"/>
                <w:b w:val="0"/>
                <w:color w:val="auto"/>
                <w:sz w:val="24"/>
                <w:szCs w:val="24"/>
              </w:rPr>
              <w:t xml:space="preserve"> - </w:t>
            </w:r>
            <w:r w:rsidR="00266EE8" w:rsidRPr="00A07626">
              <w:rPr>
                <w:color w:val="auto"/>
              </w:rPr>
              <w:t>itens</w:t>
            </w:r>
            <w:r w:rsidRPr="00A07626">
              <w:rPr>
                <w:color w:val="auto"/>
              </w:rPr>
              <w:t xml:space="preserve"> 3.1.1</w:t>
            </w:r>
            <w:r w:rsidR="00266EE8" w:rsidRPr="00A07626">
              <w:rPr>
                <w:color w:val="auto"/>
              </w:rPr>
              <w:t xml:space="preserve"> e 4.1</w:t>
            </w:r>
            <w:r w:rsidRPr="00A07626">
              <w:rPr>
                <w:color w:val="auto"/>
              </w:rPr>
              <w:t xml:space="preserve"> do Anexo III do 1º Termo Aditivo ao Contrato de Concessão nº 001/2012</w:t>
            </w:r>
            <w:bookmarkEnd w:id="23"/>
          </w:p>
        </w:tc>
      </w:tr>
      <w:tr w:rsidR="0052545C" w:rsidTr="00747382">
        <w:tc>
          <w:tcPr>
            <w:tcW w:w="9608" w:type="dxa"/>
            <w:tcBorders>
              <w:top w:val="single" w:sz="12" w:space="0" w:color="000000"/>
              <w:left w:val="single" w:sz="12" w:space="0" w:color="000000"/>
              <w:bottom w:val="single" w:sz="12" w:space="0" w:color="000000"/>
              <w:right w:val="single" w:sz="12" w:space="0" w:color="000000"/>
            </w:tcBorders>
          </w:tcPr>
          <w:p w:rsidR="0052545C" w:rsidRPr="009913E7" w:rsidRDefault="0052545C" w:rsidP="00747382">
            <w:pPr>
              <w:spacing w:before="60" w:after="60" w:line="240" w:lineRule="auto"/>
              <w:jc w:val="both"/>
              <w:rPr>
                <w:rFonts w:ascii="Arial" w:eastAsia="Calibri" w:hAnsi="Arial" w:cs="Arial"/>
                <w:sz w:val="20"/>
                <w:szCs w:val="20"/>
              </w:rPr>
            </w:pPr>
            <w:r w:rsidRPr="009913E7">
              <w:rPr>
                <w:rFonts w:ascii="Arial" w:eastAsia="Calibri" w:hAnsi="Arial" w:cs="Arial"/>
                <w:sz w:val="20"/>
                <w:szCs w:val="20"/>
              </w:rPr>
              <w:t>DESCRIÇÃO</w:t>
            </w:r>
          </w:p>
          <w:p w:rsidR="00266EE8" w:rsidRDefault="00724AD9" w:rsidP="00747382">
            <w:pPr>
              <w:spacing w:before="60" w:after="60" w:line="240" w:lineRule="auto"/>
              <w:jc w:val="both"/>
              <w:rPr>
                <w:rFonts w:ascii="Arial" w:eastAsia="Calibri" w:hAnsi="Arial" w:cs="Arial"/>
                <w:sz w:val="20"/>
                <w:szCs w:val="20"/>
              </w:rPr>
            </w:pPr>
            <w:r>
              <w:rPr>
                <w:rFonts w:ascii="Arial" w:eastAsia="Calibri" w:hAnsi="Arial" w:cs="Arial"/>
                <w:sz w:val="20"/>
                <w:szCs w:val="20"/>
              </w:rPr>
              <w:t xml:space="preserve">As causas da elevação do número de obstruções podem ter origem </w:t>
            </w:r>
            <w:r w:rsidR="001E709E">
              <w:rPr>
                <w:rFonts w:ascii="Arial" w:eastAsia="Calibri" w:hAnsi="Arial" w:cs="Arial"/>
                <w:sz w:val="20"/>
                <w:szCs w:val="20"/>
              </w:rPr>
              <w:t xml:space="preserve">tanto </w:t>
            </w:r>
            <w:r>
              <w:rPr>
                <w:rFonts w:ascii="Arial" w:eastAsia="Calibri" w:hAnsi="Arial" w:cs="Arial"/>
                <w:sz w:val="20"/>
                <w:szCs w:val="20"/>
              </w:rPr>
              <w:t>na operação inadequada da rede coletora quanto na utilização das instalações sanitárias pelos USUÁRIOS.</w:t>
            </w:r>
          </w:p>
          <w:p w:rsidR="00724AD9" w:rsidRDefault="00724AD9" w:rsidP="00747382">
            <w:pPr>
              <w:spacing w:before="60" w:after="60" w:line="240" w:lineRule="auto"/>
              <w:jc w:val="both"/>
              <w:rPr>
                <w:rFonts w:ascii="Arial" w:eastAsia="Calibri" w:hAnsi="Arial" w:cs="Arial"/>
                <w:sz w:val="20"/>
                <w:szCs w:val="20"/>
              </w:rPr>
            </w:pPr>
            <w:r>
              <w:rPr>
                <w:rFonts w:ascii="Arial" w:eastAsia="Calibri" w:hAnsi="Arial" w:cs="Arial"/>
                <w:sz w:val="20"/>
                <w:szCs w:val="20"/>
              </w:rPr>
              <w:t xml:space="preserve">A responsabilidade pela redução dos índices será da CONCESSIONÁRIA, seja pela melhoria dos serviços de operação e manutenção da rede coletora ou por meio de mecanismos de correção e campanhas educativas por ela promovidos, de modo a conscientizar os USUÁRIOS </w:t>
            </w:r>
            <w:r w:rsidR="001E709E">
              <w:rPr>
                <w:rFonts w:ascii="Arial" w:eastAsia="Calibri" w:hAnsi="Arial" w:cs="Arial"/>
                <w:sz w:val="20"/>
                <w:szCs w:val="20"/>
              </w:rPr>
              <w:t>sobre o</w:t>
            </w:r>
            <w:r>
              <w:rPr>
                <w:rFonts w:ascii="Arial" w:eastAsia="Calibri" w:hAnsi="Arial" w:cs="Arial"/>
                <w:sz w:val="20"/>
                <w:szCs w:val="20"/>
              </w:rPr>
              <w:t xml:space="preserve"> correto uso das instalações sanitárias de seus imóveis</w:t>
            </w:r>
          </w:p>
          <w:p w:rsidR="0052545C" w:rsidRPr="00724AD9" w:rsidRDefault="00724AD9" w:rsidP="00724AD9">
            <w:pPr>
              <w:spacing w:before="60" w:after="60" w:line="240" w:lineRule="auto"/>
              <w:jc w:val="both"/>
              <w:rPr>
                <w:rFonts w:ascii="Arial" w:eastAsia="Calibri" w:hAnsi="Arial" w:cs="Arial"/>
                <w:sz w:val="20"/>
                <w:szCs w:val="20"/>
              </w:rPr>
            </w:pPr>
            <w:r>
              <w:rPr>
                <w:rFonts w:ascii="Arial" w:eastAsia="Calibri" w:hAnsi="Arial" w:cs="Arial"/>
                <w:sz w:val="20"/>
                <w:szCs w:val="20"/>
              </w:rPr>
              <w:t xml:space="preserve">De forma a controlar o número máximo de obstruções que acontecem no sistema, foram definidos os indicadores:  </w:t>
            </w:r>
            <w:r w:rsidR="0052545C" w:rsidRPr="009913E7">
              <w:rPr>
                <w:rFonts w:ascii="Arial" w:eastAsia="Calibri" w:hAnsi="Arial" w:cs="Arial"/>
                <w:sz w:val="20"/>
                <w:szCs w:val="20"/>
              </w:rPr>
              <w:t>IDR</w:t>
            </w:r>
            <w:r w:rsidR="009913E7" w:rsidRPr="009913E7">
              <w:rPr>
                <w:rFonts w:ascii="Arial" w:eastAsia="Calibri" w:hAnsi="Arial" w:cs="Arial"/>
                <w:sz w:val="20"/>
                <w:szCs w:val="20"/>
              </w:rPr>
              <w:t xml:space="preserve"> </w:t>
            </w:r>
            <w:r w:rsidRPr="009913E7">
              <w:rPr>
                <w:rFonts w:ascii="Arial" w:eastAsia="Calibri" w:hAnsi="Arial" w:cs="Arial"/>
                <w:sz w:val="20"/>
                <w:szCs w:val="20"/>
              </w:rPr>
              <w:t>(</w:t>
            </w:r>
            <w:r w:rsidR="00787223" w:rsidRPr="009913E7">
              <w:rPr>
                <w:rFonts w:ascii="Arial" w:eastAsia="Calibri" w:hAnsi="Arial" w:cs="Arial"/>
                <w:sz w:val="20"/>
                <w:szCs w:val="20"/>
              </w:rPr>
              <w:t>Indicador</w:t>
            </w:r>
            <w:r w:rsidR="0052545C" w:rsidRPr="009913E7">
              <w:rPr>
                <w:rFonts w:ascii="Arial" w:eastAsia="Calibri" w:hAnsi="Arial" w:cs="Arial"/>
                <w:sz w:val="20"/>
                <w:szCs w:val="20"/>
              </w:rPr>
              <w:t xml:space="preserve"> de Obstrução de Ramais</w:t>
            </w:r>
            <w:r w:rsidR="009913E7" w:rsidRPr="009913E7">
              <w:rPr>
                <w:rFonts w:ascii="Arial" w:eastAsia="Calibri" w:hAnsi="Arial" w:cs="Arial"/>
                <w:sz w:val="20"/>
                <w:szCs w:val="20"/>
              </w:rPr>
              <w:t>)</w:t>
            </w:r>
            <w:r w:rsidRPr="009913E7">
              <w:rPr>
                <w:rFonts w:ascii="Arial" w:eastAsia="Calibri" w:hAnsi="Arial" w:cs="Arial"/>
                <w:sz w:val="20"/>
                <w:szCs w:val="20"/>
              </w:rPr>
              <w:t xml:space="preserve"> </w:t>
            </w:r>
            <w:r>
              <w:rPr>
                <w:rFonts w:ascii="Arial" w:eastAsia="Calibri" w:hAnsi="Arial" w:cs="Arial"/>
                <w:sz w:val="20"/>
                <w:szCs w:val="20"/>
              </w:rPr>
              <w:t xml:space="preserve">e </w:t>
            </w:r>
            <w:r w:rsidR="0052545C" w:rsidRPr="009913E7">
              <w:rPr>
                <w:rFonts w:ascii="Arial" w:eastAsia="Calibri" w:hAnsi="Arial" w:cs="Arial"/>
                <w:sz w:val="20"/>
                <w:szCs w:val="20"/>
              </w:rPr>
              <w:t xml:space="preserve">IDC </w:t>
            </w:r>
            <w:r w:rsidR="009913E7" w:rsidRPr="009913E7">
              <w:rPr>
                <w:rFonts w:ascii="Arial" w:eastAsia="Calibri" w:hAnsi="Arial" w:cs="Arial"/>
                <w:sz w:val="20"/>
                <w:szCs w:val="20"/>
              </w:rPr>
              <w:t>(</w:t>
            </w:r>
            <w:r w:rsidR="00787223" w:rsidRPr="009913E7">
              <w:rPr>
                <w:rFonts w:ascii="Arial" w:eastAsia="Calibri" w:hAnsi="Arial" w:cs="Arial"/>
                <w:sz w:val="20"/>
                <w:szCs w:val="20"/>
              </w:rPr>
              <w:t xml:space="preserve">Indicador de </w:t>
            </w:r>
            <w:r w:rsidR="0052545C" w:rsidRPr="009913E7">
              <w:rPr>
                <w:rFonts w:ascii="Arial" w:eastAsia="Calibri" w:hAnsi="Arial" w:cs="Arial"/>
                <w:sz w:val="20"/>
                <w:szCs w:val="20"/>
              </w:rPr>
              <w:t>Obstrução de Coletores</w:t>
            </w:r>
            <w:r w:rsidR="009913E7" w:rsidRPr="009913E7">
              <w:rPr>
                <w:rFonts w:ascii="Arial" w:eastAsia="Calibri" w:hAnsi="Arial" w:cs="Arial"/>
                <w:sz w:val="20"/>
                <w:szCs w:val="20"/>
              </w:rPr>
              <w:t>).</w:t>
            </w:r>
          </w:p>
        </w:tc>
      </w:tr>
      <w:tr w:rsidR="0052545C" w:rsidTr="00747382">
        <w:tc>
          <w:tcPr>
            <w:tcW w:w="9608" w:type="dxa"/>
            <w:tcBorders>
              <w:top w:val="single" w:sz="12" w:space="0" w:color="000000"/>
              <w:left w:val="single" w:sz="12" w:space="0" w:color="000000"/>
              <w:bottom w:val="single" w:sz="12" w:space="0" w:color="000000"/>
              <w:right w:val="single" w:sz="12" w:space="0" w:color="000000"/>
            </w:tcBorders>
          </w:tcPr>
          <w:p w:rsidR="0052545C" w:rsidRPr="007A1FB4" w:rsidRDefault="0052545C" w:rsidP="00747382">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OBJETIVO</w:t>
            </w:r>
          </w:p>
          <w:p w:rsidR="0052545C" w:rsidRDefault="0052545C" w:rsidP="00747382">
            <w:pPr>
              <w:spacing w:after="0" w:line="240" w:lineRule="auto"/>
              <w:jc w:val="both"/>
              <w:rPr>
                <w:rFonts w:ascii="Arial" w:hAnsi="Arial" w:cs="Arial"/>
                <w:sz w:val="20"/>
                <w:szCs w:val="20"/>
              </w:rPr>
            </w:pPr>
            <w:r>
              <w:rPr>
                <w:rFonts w:ascii="Arial" w:eastAsia="Calibri" w:hAnsi="Arial" w:cs="Arial"/>
                <w:sz w:val="20"/>
                <w:szCs w:val="20"/>
              </w:rPr>
              <w:t>Realizar a apuração anual dos indicadores IDR e IDC, conforme item 3.1.1 do Anexo III do 1º Termo Aditivo ao Contrato de Concessão nº 001/2012.</w:t>
            </w:r>
          </w:p>
          <w:p w:rsidR="0052545C" w:rsidRDefault="0052545C" w:rsidP="00747382">
            <w:pPr>
              <w:spacing w:after="0" w:line="240" w:lineRule="auto"/>
              <w:jc w:val="both"/>
              <w:rPr>
                <w:rFonts w:ascii="Arial" w:hAnsi="Arial" w:cs="Arial"/>
                <w:sz w:val="20"/>
                <w:szCs w:val="20"/>
              </w:rPr>
            </w:pPr>
            <w:r>
              <w:rPr>
                <w:rFonts w:ascii="Arial" w:eastAsia="Calibri" w:hAnsi="Arial" w:cs="Arial"/>
                <w:sz w:val="20"/>
                <w:szCs w:val="20"/>
              </w:rPr>
              <w:t>Verificar o atendimento aos níveis de serviço estabelecidos no Anexo III do Contrato de Concessão</w:t>
            </w:r>
            <w:r w:rsidR="009913E7">
              <w:rPr>
                <w:rFonts w:ascii="Arial" w:eastAsia="Calibri" w:hAnsi="Arial" w:cs="Arial"/>
                <w:sz w:val="20"/>
                <w:szCs w:val="20"/>
              </w:rPr>
              <w:t xml:space="preserve"> (média anual de desobstruções mensais)</w:t>
            </w:r>
            <w:r>
              <w:rPr>
                <w:rFonts w:ascii="Arial" w:eastAsia="Calibri" w:hAnsi="Arial" w:cs="Arial"/>
                <w:sz w:val="20"/>
                <w:szCs w:val="20"/>
              </w:rPr>
              <w:t>:</w:t>
            </w:r>
          </w:p>
          <w:p w:rsidR="0052545C" w:rsidRDefault="0052545C" w:rsidP="00747382">
            <w:pPr>
              <w:spacing w:after="0" w:line="240" w:lineRule="auto"/>
              <w:jc w:val="both"/>
              <w:rPr>
                <w:rFonts w:ascii="Arial" w:hAnsi="Arial" w:cs="Arial"/>
                <w:sz w:val="20"/>
                <w:szCs w:val="20"/>
              </w:rPr>
            </w:pPr>
            <w:r>
              <w:rPr>
                <w:rFonts w:ascii="Arial" w:eastAsia="Calibri" w:hAnsi="Arial" w:cs="Arial"/>
                <w:sz w:val="20"/>
                <w:szCs w:val="20"/>
              </w:rPr>
              <w:t>IDR menor que 20</w:t>
            </w:r>
            <w:r w:rsidR="009913E7">
              <w:rPr>
                <w:rFonts w:ascii="Arial" w:eastAsia="Calibri" w:hAnsi="Arial" w:cs="Arial"/>
                <w:sz w:val="20"/>
                <w:szCs w:val="20"/>
              </w:rPr>
              <w:t xml:space="preserve"> </w:t>
            </w:r>
          </w:p>
          <w:p w:rsidR="0052545C" w:rsidRDefault="0052545C" w:rsidP="00747382">
            <w:pPr>
              <w:spacing w:after="0" w:line="240" w:lineRule="auto"/>
              <w:jc w:val="both"/>
              <w:rPr>
                <w:rFonts w:ascii="Arial" w:hAnsi="Arial" w:cs="Arial"/>
                <w:sz w:val="20"/>
                <w:szCs w:val="20"/>
              </w:rPr>
            </w:pPr>
            <w:r>
              <w:rPr>
                <w:rFonts w:ascii="Arial" w:eastAsia="Calibri" w:hAnsi="Arial" w:cs="Arial"/>
                <w:sz w:val="20"/>
                <w:szCs w:val="20"/>
              </w:rPr>
              <w:t>IDC menor que 200</w:t>
            </w:r>
          </w:p>
          <w:p w:rsidR="0052545C" w:rsidRDefault="0052545C" w:rsidP="00747382">
            <w:pPr>
              <w:spacing w:after="0" w:line="240" w:lineRule="auto"/>
              <w:jc w:val="both"/>
              <w:rPr>
                <w:rFonts w:ascii="Arial" w:hAnsi="Arial" w:cs="Arial"/>
                <w:sz w:val="20"/>
                <w:szCs w:val="20"/>
              </w:rPr>
            </w:pPr>
          </w:p>
        </w:tc>
      </w:tr>
      <w:tr w:rsidR="0052545C" w:rsidTr="00747382">
        <w:trPr>
          <w:trHeight w:val="443"/>
        </w:trPr>
        <w:tc>
          <w:tcPr>
            <w:tcW w:w="9608" w:type="dxa"/>
            <w:tcBorders>
              <w:top w:val="single" w:sz="12" w:space="0" w:color="000000"/>
              <w:left w:val="single" w:sz="12" w:space="0" w:color="000000"/>
              <w:bottom w:val="single" w:sz="12" w:space="0" w:color="000000"/>
              <w:right w:val="single" w:sz="12" w:space="0" w:color="000000"/>
            </w:tcBorders>
          </w:tcPr>
          <w:p w:rsidR="0052545C" w:rsidRPr="007A1FB4" w:rsidRDefault="0052545C" w:rsidP="00747382">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PREVISÃO DE CONCLUSÃO</w:t>
            </w:r>
          </w:p>
          <w:p w:rsidR="0052545C" w:rsidRDefault="0052545C" w:rsidP="00747382">
            <w:pPr>
              <w:spacing w:after="0" w:line="240" w:lineRule="auto"/>
              <w:jc w:val="both"/>
              <w:rPr>
                <w:rFonts w:ascii="Arial" w:hAnsi="Arial" w:cs="Arial"/>
                <w:sz w:val="20"/>
                <w:szCs w:val="20"/>
              </w:rPr>
            </w:pPr>
            <w:r>
              <w:rPr>
                <w:rFonts w:ascii="Arial" w:eastAsia="Calibri" w:hAnsi="Arial" w:cs="Arial"/>
                <w:sz w:val="20"/>
                <w:szCs w:val="20"/>
              </w:rPr>
              <w:t xml:space="preserve">Segundo semestre de 2023 (apuração e publicação do IDR e IDC do 11º Ano Contratual) </w:t>
            </w:r>
          </w:p>
          <w:p w:rsidR="0052545C" w:rsidRDefault="0052545C" w:rsidP="00747382">
            <w:pPr>
              <w:spacing w:after="0" w:line="240" w:lineRule="auto"/>
              <w:jc w:val="both"/>
              <w:rPr>
                <w:rFonts w:ascii="Arial" w:hAnsi="Arial" w:cs="Arial"/>
                <w:sz w:val="20"/>
                <w:szCs w:val="20"/>
              </w:rPr>
            </w:pPr>
            <w:r>
              <w:rPr>
                <w:rFonts w:ascii="Arial" w:eastAsia="Calibri" w:hAnsi="Arial" w:cs="Arial"/>
                <w:sz w:val="20"/>
                <w:szCs w:val="20"/>
              </w:rPr>
              <w:t xml:space="preserve">Segundo semestre de 2024 (apuração e publicação do IDR e IDC do 12º Ano Contratual) </w:t>
            </w:r>
          </w:p>
        </w:tc>
      </w:tr>
    </w:tbl>
    <w:p w:rsidR="0052545C" w:rsidRDefault="0052545C" w:rsidP="003A6EE8">
      <w:pPr>
        <w:jc w:val="both"/>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52545C" w:rsidTr="007C6CD0">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52545C" w:rsidRPr="005054D2" w:rsidRDefault="0052545C" w:rsidP="00D965A5">
            <w:pPr>
              <w:pStyle w:val="Ttulo3"/>
              <w:numPr>
                <w:ilvl w:val="2"/>
                <w:numId w:val="5"/>
              </w:numPr>
              <w:spacing w:before="120" w:after="120"/>
              <w:ind w:left="1077"/>
              <w:rPr>
                <w:rFonts w:ascii="Arial" w:hAnsi="Arial" w:cs="Arial"/>
                <w:b w:val="0"/>
                <w:color w:val="auto"/>
                <w:sz w:val="20"/>
                <w:szCs w:val="20"/>
              </w:rPr>
            </w:pPr>
            <w:bookmarkStart w:id="24" w:name="_Toc123045304"/>
            <w:r w:rsidRPr="005054D2">
              <w:rPr>
                <w:color w:val="auto"/>
              </w:rPr>
              <w:t>Apurar os Indicadores Contratuais de Qualidade de Prestação de Serviço Comercial (IEPA)</w:t>
            </w:r>
            <w:r w:rsidRPr="005054D2">
              <w:rPr>
                <w:rFonts w:ascii="Arial" w:eastAsia="Calibri" w:hAnsi="Arial" w:cs="Arial"/>
                <w:b w:val="0"/>
                <w:color w:val="auto"/>
                <w:sz w:val="24"/>
                <w:szCs w:val="24"/>
              </w:rPr>
              <w:t xml:space="preserve"> - </w:t>
            </w:r>
            <w:r w:rsidR="00266EE8" w:rsidRPr="005054D2">
              <w:rPr>
                <w:color w:val="auto"/>
              </w:rPr>
              <w:t>itens</w:t>
            </w:r>
            <w:r w:rsidRPr="005054D2">
              <w:rPr>
                <w:color w:val="auto"/>
              </w:rPr>
              <w:t xml:space="preserve"> 3.2.1</w:t>
            </w:r>
            <w:r w:rsidR="00266EE8" w:rsidRPr="005054D2">
              <w:rPr>
                <w:color w:val="auto"/>
              </w:rPr>
              <w:t xml:space="preserve"> e 4.1</w:t>
            </w:r>
            <w:r w:rsidRPr="005054D2">
              <w:rPr>
                <w:color w:val="auto"/>
              </w:rPr>
              <w:t xml:space="preserve"> do Anexo III do 1º Termo Aditivo ao Contrato de Concessão nº 001/2012</w:t>
            </w:r>
            <w:bookmarkEnd w:id="24"/>
          </w:p>
        </w:tc>
      </w:tr>
      <w:tr w:rsidR="0052545C" w:rsidTr="007C6CD0">
        <w:tc>
          <w:tcPr>
            <w:tcW w:w="9608" w:type="dxa"/>
            <w:tcBorders>
              <w:top w:val="single" w:sz="12" w:space="0" w:color="000000"/>
              <w:left w:val="single" w:sz="12" w:space="0" w:color="000000"/>
              <w:bottom w:val="single" w:sz="12" w:space="0" w:color="000000"/>
              <w:right w:val="single" w:sz="12" w:space="0" w:color="000000"/>
            </w:tcBorders>
          </w:tcPr>
          <w:p w:rsidR="0052545C" w:rsidRPr="007A1FB4" w:rsidRDefault="0052545C" w:rsidP="00747382">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DESCRIÇÃO</w:t>
            </w:r>
          </w:p>
          <w:p w:rsidR="0052545C" w:rsidRPr="00CB34D8" w:rsidRDefault="0052545C" w:rsidP="006958C1">
            <w:pPr>
              <w:pStyle w:val="PargrafodaLista"/>
              <w:spacing w:after="0" w:line="240" w:lineRule="auto"/>
              <w:ind w:left="142"/>
              <w:jc w:val="both"/>
              <w:rPr>
                <w:rFonts w:ascii="Arial" w:hAnsi="Arial" w:cs="Arial"/>
                <w:sz w:val="20"/>
                <w:szCs w:val="20"/>
              </w:rPr>
            </w:pPr>
            <w:r>
              <w:rPr>
                <w:rFonts w:ascii="Arial" w:eastAsia="Calibri" w:hAnsi="Arial" w:cs="Arial"/>
                <w:b/>
                <w:sz w:val="20"/>
                <w:szCs w:val="20"/>
              </w:rPr>
              <w:t>IEPA</w:t>
            </w:r>
            <w:r w:rsidRPr="00F6041E">
              <w:rPr>
                <w:rFonts w:ascii="Arial" w:eastAsia="Calibri" w:hAnsi="Arial" w:cs="Arial"/>
                <w:b/>
                <w:sz w:val="20"/>
                <w:szCs w:val="20"/>
              </w:rPr>
              <w:t>:</w:t>
            </w:r>
            <w:r>
              <w:rPr>
                <w:rFonts w:ascii="Arial" w:eastAsia="Calibri" w:hAnsi="Arial" w:cs="Arial"/>
                <w:sz w:val="20"/>
                <w:szCs w:val="20"/>
              </w:rPr>
              <w:t xml:space="preserve"> A eficiência no atendimento ao público e na prestação do serviço pela CONCESSIONÁRIA será avaliada através do Indicador de Eficiência nos Prazos de Atendimento.</w:t>
            </w:r>
          </w:p>
          <w:p w:rsidR="0052545C" w:rsidRDefault="0052545C" w:rsidP="006958C1">
            <w:pPr>
              <w:pStyle w:val="PargrafodaLista"/>
              <w:spacing w:after="0" w:line="240" w:lineRule="auto"/>
              <w:ind w:left="142"/>
              <w:jc w:val="both"/>
              <w:rPr>
                <w:rFonts w:ascii="Arial" w:eastAsia="Calibri" w:hAnsi="Arial" w:cs="Arial"/>
                <w:b/>
                <w:sz w:val="20"/>
                <w:szCs w:val="20"/>
              </w:rPr>
            </w:pPr>
          </w:p>
          <w:p w:rsidR="0052545C" w:rsidRDefault="0052545C" w:rsidP="006958C1">
            <w:pPr>
              <w:pStyle w:val="PargrafodaLista"/>
              <w:spacing w:after="0" w:line="240" w:lineRule="auto"/>
              <w:ind w:left="142"/>
              <w:jc w:val="both"/>
              <w:rPr>
                <w:rFonts w:ascii="Arial" w:eastAsia="Calibri" w:hAnsi="Arial" w:cs="Arial"/>
                <w:sz w:val="20"/>
                <w:szCs w:val="20"/>
              </w:rPr>
            </w:pPr>
            <w:r w:rsidRPr="00CB34D8">
              <w:rPr>
                <w:rFonts w:ascii="Arial" w:eastAsia="Calibri" w:hAnsi="Arial" w:cs="Arial"/>
                <w:sz w:val="20"/>
                <w:szCs w:val="20"/>
              </w:rPr>
              <w:t>Define-se como prazo</w:t>
            </w:r>
            <w:r>
              <w:rPr>
                <w:rFonts w:ascii="Arial" w:eastAsia="Calibri" w:hAnsi="Arial" w:cs="Arial"/>
                <w:sz w:val="20"/>
                <w:szCs w:val="20"/>
              </w:rPr>
              <w:t xml:space="preserve"> o período de tempo decorrido entre a solicitação do serviço pelo usuário e a data de início dos trabalhos, conforme os serviços discriminados abaixo:</w:t>
            </w:r>
          </w:p>
          <w:p w:rsidR="0052545C" w:rsidRDefault="0052545C" w:rsidP="006958C1">
            <w:pPr>
              <w:pStyle w:val="PargrafodaLista"/>
              <w:spacing w:after="0" w:line="240" w:lineRule="auto"/>
              <w:ind w:left="142"/>
              <w:jc w:val="both"/>
              <w:rPr>
                <w:rFonts w:ascii="Arial" w:eastAsia="Calibri" w:hAnsi="Arial" w:cs="Arial"/>
                <w:sz w:val="20"/>
                <w:szCs w:val="20"/>
              </w:rPr>
            </w:pPr>
            <w:r>
              <w:rPr>
                <w:rFonts w:ascii="Arial" w:eastAsia="Calibri" w:hAnsi="Arial" w:cs="Arial"/>
                <w:sz w:val="20"/>
                <w:szCs w:val="20"/>
              </w:rPr>
              <w:t>- Ligação de Esgoto: 10 dias úteis</w:t>
            </w:r>
          </w:p>
          <w:p w:rsidR="0052545C" w:rsidRDefault="0052545C" w:rsidP="006958C1">
            <w:pPr>
              <w:pStyle w:val="PargrafodaLista"/>
              <w:spacing w:after="0" w:line="240" w:lineRule="auto"/>
              <w:ind w:left="142"/>
              <w:jc w:val="both"/>
              <w:rPr>
                <w:rFonts w:ascii="Arial" w:eastAsia="Calibri" w:hAnsi="Arial" w:cs="Arial"/>
                <w:sz w:val="20"/>
                <w:szCs w:val="20"/>
              </w:rPr>
            </w:pPr>
            <w:r>
              <w:rPr>
                <w:rFonts w:ascii="Arial" w:eastAsia="Calibri" w:hAnsi="Arial" w:cs="Arial"/>
                <w:sz w:val="20"/>
                <w:szCs w:val="20"/>
              </w:rPr>
              <w:t>- Desobstrução de redes e ramais de esgoto: 12 horas úteis</w:t>
            </w:r>
          </w:p>
          <w:p w:rsidR="0052545C" w:rsidRDefault="0052545C" w:rsidP="006958C1">
            <w:pPr>
              <w:pStyle w:val="PargrafodaLista"/>
              <w:spacing w:after="0" w:line="240" w:lineRule="auto"/>
              <w:ind w:left="142"/>
              <w:jc w:val="both"/>
              <w:rPr>
                <w:rFonts w:ascii="Arial" w:eastAsia="Calibri" w:hAnsi="Arial" w:cs="Arial"/>
                <w:sz w:val="20"/>
                <w:szCs w:val="20"/>
              </w:rPr>
            </w:pPr>
            <w:r>
              <w:rPr>
                <w:rFonts w:ascii="Arial" w:eastAsia="Calibri" w:hAnsi="Arial" w:cs="Arial"/>
                <w:sz w:val="20"/>
                <w:szCs w:val="20"/>
              </w:rPr>
              <w:t xml:space="preserve">- Ocorrências relativas a </w:t>
            </w:r>
            <w:proofErr w:type="spellStart"/>
            <w:r>
              <w:rPr>
                <w:rFonts w:ascii="Arial" w:eastAsia="Calibri" w:hAnsi="Arial" w:cs="Arial"/>
                <w:sz w:val="20"/>
                <w:szCs w:val="20"/>
              </w:rPr>
              <w:t>repavimentação</w:t>
            </w:r>
            <w:proofErr w:type="spellEnd"/>
            <w:r>
              <w:rPr>
                <w:rFonts w:ascii="Arial" w:eastAsia="Calibri" w:hAnsi="Arial" w:cs="Arial"/>
                <w:sz w:val="20"/>
                <w:szCs w:val="20"/>
              </w:rPr>
              <w:t>: 3 dias úteis</w:t>
            </w:r>
          </w:p>
          <w:p w:rsidR="0052545C" w:rsidRDefault="0052545C" w:rsidP="006958C1">
            <w:pPr>
              <w:pStyle w:val="PargrafodaLista"/>
              <w:spacing w:after="0" w:line="240" w:lineRule="auto"/>
              <w:ind w:left="142"/>
              <w:jc w:val="both"/>
              <w:rPr>
                <w:rFonts w:ascii="Arial" w:eastAsia="Calibri" w:hAnsi="Arial" w:cs="Arial"/>
                <w:sz w:val="20"/>
                <w:szCs w:val="20"/>
              </w:rPr>
            </w:pPr>
            <w:r>
              <w:rPr>
                <w:rFonts w:ascii="Arial" w:eastAsia="Calibri" w:hAnsi="Arial" w:cs="Arial"/>
                <w:sz w:val="20"/>
                <w:szCs w:val="20"/>
              </w:rPr>
              <w:t>- Restabelecimento do Fornecimento a pedido: 2 dias úteis</w:t>
            </w:r>
          </w:p>
          <w:p w:rsidR="0052545C" w:rsidRDefault="0052545C" w:rsidP="006958C1">
            <w:pPr>
              <w:pStyle w:val="PargrafodaLista"/>
              <w:spacing w:after="0" w:line="240" w:lineRule="auto"/>
              <w:ind w:left="142"/>
              <w:jc w:val="both"/>
              <w:rPr>
                <w:rFonts w:ascii="Arial" w:eastAsia="Calibri" w:hAnsi="Arial" w:cs="Arial"/>
                <w:sz w:val="20"/>
                <w:szCs w:val="20"/>
              </w:rPr>
            </w:pPr>
            <w:r>
              <w:rPr>
                <w:rFonts w:ascii="Arial" w:eastAsia="Calibri" w:hAnsi="Arial" w:cs="Arial"/>
                <w:sz w:val="20"/>
                <w:szCs w:val="20"/>
              </w:rPr>
              <w:t>- Ocorrências de caráter comercial: 2 dias úteis</w:t>
            </w:r>
          </w:p>
          <w:p w:rsidR="0052545C" w:rsidRDefault="0052545C" w:rsidP="006958C1">
            <w:pPr>
              <w:pStyle w:val="PargrafodaLista"/>
              <w:spacing w:after="0" w:line="240" w:lineRule="auto"/>
              <w:ind w:left="142"/>
              <w:jc w:val="both"/>
              <w:rPr>
                <w:rFonts w:ascii="Arial" w:eastAsia="Calibri" w:hAnsi="Arial" w:cs="Arial"/>
                <w:sz w:val="20"/>
                <w:szCs w:val="20"/>
              </w:rPr>
            </w:pPr>
            <w:r>
              <w:rPr>
                <w:rFonts w:ascii="Arial" w:eastAsia="Calibri" w:hAnsi="Arial" w:cs="Arial"/>
                <w:sz w:val="20"/>
                <w:szCs w:val="20"/>
              </w:rPr>
              <w:t>- Substituição de hidrômetro a pedido do cliente: 2 dias úteis</w:t>
            </w:r>
          </w:p>
          <w:p w:rsidR="0052545C" w:rsidRPr="00CB34D8" w:rsidRDefault="0052545C" w:rsidP="00747382">
            <w:pPr>
              <w:pStyle w:val="PargrafodaLista"/>
              <w:spacing w:after="0" w:line="240" w:lineRule="auto"/>
              <w:jc w:val="both"/>
              <w:rPr>
                <w:rFonts w:ascii="Arial" w:hAnsi="Arial" w:cs="Arial"/>
                <w:sz w:val="20"/>
                <w:szCs w:val="20"/>
              </w:rPr>
            </w:pPr>
          </w:p>
        </w:tc>
      </w:tr>
      <w:tr w:rsidR="0052545C" w:rsidTr="00747382">
        <w:tc>
          <w:tcPr>
            <w:tcW w:w="9608" w:type="dxa"/>
            <w:tcBorders>
              <w:top w:val="single" w:sz="12" w:space="0" w:color="000000"/>
              <w:left w:val="single" w:sz="12" w:space="0" w:color="000000"/>
              <w:bottom w:val="single" w:sz="12" w:space="0" w:color="000000"/>
              <w:right w:val="single" w:sz="12" w:space="0" w:color="000000"/>
            </w:tcBorders>
          </w:tcPr>
          <w:p w:rsidR="0052545C" w:rsidRPr="007A1FB4" w:rsidRDefault="0052545C" w:rsidP="00747382">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lastRenderedPageBreak/>
              <w:t>OBJETIVO</w:t>
            </w:r>
          </w:p>
          <w:p w:rsidR="0052545C" w:rsidRDefault="0052545C" w:rsidP="00747382">
            <w:pPr>
              <w:spacing w:after="0" w:line="240" w:lineRule="auto"/>
              <w:jc w:val="both"/>
              <w:rPr>
                <w:rFonts w:ascii="Arial" w:hAnsi="Arial" w:cs="Arial"/>
                <w:sz w:val="20"/>
                <w:szCs w:val="20"/>
              </w:rPr>
            </w:pPr>
            <w:r>
              <w:rPr>
                <w:rFonts w:ascii="Arial" w:eastAsia="Calibri" w:hAnsi="Arial" w:cs="Arial"/>
                <w:sz w:val="20"/>
                <w:szCs w:val="20"/>
              </w:rPr>
              <w:t>Realizar a apuração anual do indicador IEPA, conforme itens 3.2.1 do Anexo III do 1º Termo Aditivo ao Contrato de Concessão nº 001/2012.</w:t>
            </w:r>
          </w:p>
          <w:p w:rsidR="0052545C" w:rsidRDefault="0052545C" w:rsidP="00747382">
            <w:pPr>
              <w:spacing w:after="0" w:line="240" w:lineRule="auto"/>
              <w:jc w:val="both"/>
              <w:rPr>
                <w:rFonts w:ascii="Arial" w:hAnsi="Arial" w:cs="Arial"/>
                <w:sz w:val="20"/>
                <w:szCs w:val="20"/>
              </w:rPr>
            </w:pPr>
            <w:r>
              <w:rPr>
                <w:rFonts w:ascii="Arial" w:eastAsia="Calibri" w:hAnsi="Arial" w:cs="Arial"/>
                <w:sz w:val="20"/>
                <w:szCs w:val="20"/>
              </w:rPr>
              <w:t>Verificar o atendimento aos níveis de serviço estabelecidos no Anexo III do Contrato de Concessão:</w:t>
            </w:r>
          </w:p>
          <w:p w:rsidR="0052545C" w:rsidRDefault="0052545C" w:rsidP="00747382">
            <w:pPr>
              <w:spacing w:after="0" w:line="240" w:lineRule="auto"/>
              <w:jc w:val="both"/>
              <w:rPr>
                <w:rFonts w:ascii="Arial" w:hAnsi="Arial" w:cs="Arial"/>
                <w:sz w:val="20"/>
                <w:szCs w:val="20"/>
              </w:rPr>
            </w:pPr>
            <w:r>
              <w:rPr>
                <w:rFonts w:ascii="Arial" w:eastAsia="Calibri" w:hAnsi="Arial" w:cs="Arial"/>
                <w:sz w:val="20"/>
                <w:szCs w:val="20"/>
              </w:rPr>
              <w:t>IEPA maior que 95%</w:t>
            </w:r>
          </w:p>
          <w:p w:rsidR="0052545C" w:rsidRDefault="0052545C" w:rsidP="00747382">
            <w:pPr>
              <w:spacing w:after="0" w:line="240" w:lineRule="auto"/>
              <w:jc w:val="both"/>
              <w:rPr>
                <w:rFonts w:ascii="Arial" w:hAnsi="Arial" w:cs="Arial"/>
                <w:sz w:val="20"/>
                <w:szCs w:val="20"/>
              </w:rPr>
            </w:pPr>
          </w:p>
        </w:tc>
      </w:tr>
      <w:tr w:rsidR="0052545C" w:rsidTr="00747382">
        <w:trPr>
          <w:trHeight w:val="443"/>
        </w:trPr>
        <w:tc>
          <w:tcPr>
            <w:tcW w:w="9608" w:type="dxa"/>
            <w:tcBorders>
              <w:top w:val="single" w:sz="12" w:space="0" w:color="000000"/>
              <w:left w:val="single" w:sz="12" w:space="0" w:color="000000"/>
              <w:bottom w:val="single" w:sz="12" w:space="0" w:color="000000"/>
              <w:right w:val="single" w:sz="12" w:space="0" w:color="000000"/>
            </w:tcBorders>
          </w:tcPr>
          <w:p w:rsidR="0052545C" w:rsidRPr="007A1FB4" w:rsidRDefault="0052545C" w:rsidP="00747382">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PREVISÃO DE CONCLUSÃO</w:t>
            </w:r>
          </w:p>
          <w:p w:rsidR="0052545C" w:rsidRPr="0052545C" w:rsidRDefault="0052545C" w:rsidP="00747382">
            <w:pPr>
              <w:spacing w:after="0" w:line="240" w:lineRule="auto"/>
              <w:jc w:val="both"/>
              <w:rPr>
                <w:rFonts w:ascii="Arial" w:eastAsia="Calibri" w:hAnsi="Arial" w:cs="Arial"/>
                <w:sz w:val="20"/>
                <w:szCs w:val="20"/>
              </w:rPr>
            </w:pPr>
            <w:r w:rsidRPr="0052545C">
              <w:rPr>
                <w:rFonts w:ascii="Arial" w:eastAsia="Calibri" w:hAnsi="Arial" w:cs="Arial"/>
                <w:sz w:val="20"/>
                <w:szCs w:val="20"/>
              </w:rPr>
              <w:t xml:space="preserve">Segundo semestre de 2023 (apuração e publicação do IEPA do 11º Ano Contratual) </w:t>
            </w:r>
          </w:p>
          <w:p w:rsidR="0052545C" w:rsidRPr="0052545C" w:rsidRDefault="0052545C" w:rsidP="00747382">
            <w:pPr>
              <w:spacing w:after="0" w:line="240" w:lineRule="auto"/>
              <w:jc w:val="both"/>
              <w:rPr>
                <w:rFonts w:ascii="Arial" w:eastAsia="Calibri" w:hAnsi="Arial" w:cs="Arial"/>
                <w:b/>
                <w:sz w:val="20"/>
                <w:szCs w:val="20"/>
              </w:rPr>
            </w:pPr>
            <w:r w:rsidRPr="0052545C">
              <w:rPr>
                <w:rFonts w:ascii="Arial" w:eastAsia="Calibri" w:hAnsi="Arial" w:cs="Arial"/>
                <w:sz w:val="20"/>
                <w:szCs w:val="20"/>
              </w:rPr>
              <w:t>Segundo semestre de 2024 (apuração e publicação do IEPA do 12º Ano Contratual)</w:t>
            </w:r>
            <w:r w:rsidRPr="0052545C">
              <w:rPr>
                <w:rFonts w:ascii="Arial" w:eastAsia="Calibri" w:hAnsi="Arial" w:cs="Arial"/>
                <w:b/>
                <w:sz w:val="20"/>
                <w:szCs w:val="20"/>
              </w:rPr>
              <w:t xml:space="preserve"> </w:t>
            </w:r>
          </w:p>
        </w:tc>
      </w:tr>
    </w:tbl>
    <w:p w:rsidR="0052545C" w:rsidRDefault="0052545C" w:rsidP="003A6EE8">
      <w:pPr>
        <w:jc w:val="both"/>
        <w:rPr>
          <w:rFonts w:ascii="Arial" w:hAnsi="Arial" w:cs="Arial"/>
          <w:sz w:val="24"/>
          <w:szCs w:val="24"/>
        </w:rPr>
      </w:pPr>
    </w:p>
    <w:tbl>
      <w:tblPr>
        <w:tblStyle w:val="Tabelacomgrade"/>
        <w:tblW w:w="9608"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ayout w:type="fixed"/>
        <w:tblLook w:val="04A0" w:firstRow="1" w:lastRow="0" w:firstColumn="1" w:lastColumn="0" w:noHBand="0" w:noVBand="1"/>
      </w:tblPr>
      <w:tblGrid>
        <w:gridCol w:w="9608"/>
      </w:tblGrid>
      <w:tr w:rsidR="00336266" w:rsidTr="007C6CD0">
        <w:tc>
          <w:tcPr>
            <w:tcW w:w="9608" w:type="dxa"/>
            <w:tcBorders>
              <w:top w:val="single" w:sz="12" w:space="0" w:color="000000"/>
              <w:bottom w:val="single" w:sz="12" w:space="0" w:color="000000"/>
            </w:tcBorders>
            <w:shd w:val="clear" w:color="auto" w:fill="D9D9D9" w:themeFill="background1" w:themeFillShade="D9"/>
          </w:tcPr>
          <w:p w:rsidR="00336266" w:rsidRPr="005054D2" w:rsidRDefault="00F45BED" w:rsidP="00D965A5">
            <w:pPr>
              <w:pStyle w:val="Ttulo3"/>
              <w:numPr>
                <w:ilvl w:val="2"/>
                <w:numId w:val="5"/>
              </w:numPr>
              <w:spacing w:before="120" w:after="120"/>
              <w:ind w:left="1077"/>
              <w:rPr>
                <w:rFonts w:ascii="Arial" w:hAnsi="Arial" w:cs="Arial"/>
                <w:b w:val="0"/>
                <w:color w:val="auto"/>
                <w:sz w:val="24"/>
                <w:szCs w:val="24"/>
              </w:rPr>
            </w:pPr>
            <w:bookmarkStart w:id="25" w:name="_Toc123045305"/>
            <w:r w:rsidRPr="005054D2">
              <w:rPr>
                <w:color w:val="auto"/>
              </w:rPr>
              <w:t xml:space="preserve">Plano de Desmobilização de ETE </w:t>
            </w:r>
            <w:r w:rsidR="00C950BF" w:rsidRPr="005054D2">
              <w:rPr>
                <w:color w:val="auto"/>
              </w:rPr>
              <w:t>em Grupamentos Habitacionais</w:t>
            </w:r>
            <w:bookmarkEnd w:id="25"/>
          </w:p>
        </w:tc>
      </w:tr>
      <w:tr w:rsidR="00336266" w:rsidTr="007C6CD0">
        <w:tc>
          <w:tcPr>
            <w:tcW w:w="9608" w:type="dxa"/>
            <w:tcBorders>
              <w:top w:val="single" w:sz="12" w:space="0" w:color="000000"/>
            </w:tcBorders>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DESCRIÇÃO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 xml:space="preserve">O Primeiro Termo Aditivo de Alteração de Cláusulas do Contrato de Concessão nº 001/2012, celebrado em 03 de dezembro de 2018, estabeleceu </w:t>
            </w:r>
            <w:r w:rsidR="00E32C9A">
              <w:rPr>
                <w:rFonts w:ascii="Arial" w:eastAsia="Calibri" w:hAnsi="Arial" w:cs="Arial"/>
                <w:sz w:val="20"/>
                <w:szCs w:val="20"/>
              </w:rPr>
              <w:t xml:space="preserve">o </w:t>
            </w:r>
            <w:r>
              <w:rPr>
                <w:rFonts w:ascii="Arial" w:eastAsia="Calibri" w:hAnsi="Arial" w:cs="Arial"/>
                <w:sz w:val="20"/>
                <w:szCs w:val="20"/>
              </w:rPr>
              <w:t xml:space="preserve">conjunto de obrigações recíprocas entre o Poder Concedente, </w:t>
            </w:r>
            <w:r w:rsidR="00E32C9A">
              <w:rPr>
                <w:rFonts w:ascii="Arial" w:eastAsia="Calibri" w:hAnsi="Arial" w:cs="Arial"/>
                <w:sz w:val="20"/>
                <w:szCs w:val="20"/>
              </w:rPr>
              <w:t xml:space="preserve">a </w:t>
            </w:r>
            <w:r>
              <w:rPr>
                <w:rFonts w:ascii="Arial" w:eastAsia="Calibri" w:hAnsi="Arial" w:cs="Arial"/>
                <w:sz w:val="20"/>
                <w:szCs w:val="20"/>
              </w:rPr>
              <w:t xml:space="preserve">Fundação Rio-Águas e a Concessionária F.AB. Zona Oeste S.A, </w:t>
            </w:r>
            <w:r w:rsidR="00E32C9A">
              <w:rPr>
                <w:rFonts w:ascii="Arial" w:eastAsia="Calibri" w:hAnsi="Arial" w:cs="Arial"/>
                <w:sz w:val="20"/>
                <w:szCs w:val="20"/>
              </w:rPr>
              <w:t>e definiu</w:t>
            </w:r>
            <w:r>
              <w:rPr>
                <w:rFonts w:ascii="Arial" w:eastAsia="Calibri" w:hAnsi="Arial" w:cs="Arial"/>
                <w:sz w:val="20"/>
                <w:szCs w:val="20"/>
              </w:rPr>
              <w:t xml:space="preserve"> as condições para operação</w:t>
            </w:r>
            <w:r w:rsidR="00E32C9A">
              <w:rPr>
                <w:rFonts w:ascii="Arial" w:eastAsia="Calibri" w:hAnsi="Arial" w:cs="Arial"/>
                <w:sz w:val="20"/>
                <w:szCs w:val="20"/>
              </w:rPr>
              <w:t>, pela Concessionária,</w:t>
            </w:r>
            <w:r>
              <w:rPr>
                <w:rFonts w:ascii="Arial" w:eastAsia="Calibri" w:hAnsi="Arial" w:cs="Arial"/>
                <w:sz w:val="20"/>
                <w:szCs w:val="20"/>
              </w:rPr>
              <w:t xml:space="preserve"> de dispositivos de tratamento de esgoto sanitário de grupamentos residenciais, localizados na Área de Planejamento 5, até a implantação de separador absoluto com tratamento final</w:t>
            </w:r>
            <w:r w:rsidR="00F6041E">
              <w:rPr>
                <w:rFonts w:ascii="Arial" w:eastAsia="Calibri" w:hAnsi="Arial" w:cs="Arial"/>
                <w:sz w:val="20"/>
                <w:szCs w:val="20"/>
              </w:rPr>
              <w:t xml:space="preserve"> (cláusula 25.2.30)</w:t>
            </w:r>
            <w:r>
              <w:rPr>
                <w:rFonts w:ascii="Arial" w:eastAsia="Calibri" w:hAnsi="Arial" w:cs="Arial"/>
                <w:sz w:val="20"/>
                <w:szCs w:val="20"/>
              </w:rPr>
              <w:t xml:space="preserve">. </w:t>
            </w:r>
          </w:p>
          <w:p w:rsidR="00336266" w:rsidRDefault="00336266">
            <w:pPr>
              <w:spacing w:after="0" w:line="240" w:lineRule="auto"/>
              <w:jc w:val="both"/>
              <w:rPr>
                <w:rFonts w:ascii="Arial" w:hAnsi="Arial" w:cs="Arial"/>
                <w:sz w:val="20"/>
                <w:szCs w:val="20"/>
              </w:rPr>
            </w:pPr>
          </w:p>
        </w:tc>
      </w:tr>
      <w:tr w:rsidR="00336266" w:rsidTr="007C6CD0">
        <w:tc>
          <w:tcPr>
            <w:tcW w:w="9608" w:type="dxa"/>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OBJETIVO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 xml:space="preserve">Acompanhar a Resolução Conjunta Rio-Águas/SMAC/SMDEIS nº 001, de 08 de fevereiro de 2022, que disciplina os procedimentos de desmobilização das </w:t>
            </w:r>
            <w:proofErr w:type="spellStart"/>
            <w:r>
              <w:rPr>
                <w:rFonts w:ascii="Arial" w:eastAsia="Calibri" w:hAnsi="Arial" w:cs="Arial"/>
                <w:sz w:val="20"/>
                <w:szCs w:val="20"/>
              </w:rPr>
              <w:t>ETEs</w:t>
            </w:r>
            <w:proofErr w:type="spellEnd"/>
            <w:r>
              <w:rPr>
                <w:rFonts w:ascii="Arial" w:eastAsia="Calibri" w:hAnsi="Arial" w:cs="Arial"/>
                <w:sz w:val="20"/>
                <w:szCs w:val="20"/>
              </w:rPr>
              <w:t xml:space="preserve"> de grupamentos</w:t>
            </w:r>
            <w:r w:rsidR="00C950BF">
              <w:rPr>
                <w:rFonts w:ascii="Arial" w:eastAsia="Calibri" w:hAnsi="Arial" w:cs="Arial"/>
                <w:sz w:val="20"/>
                <w:szCs w:val="20"/>
              </w:rPr>
              <w:t xml:space="preserve"> habitacionais</w:t>
            </w:r>
            <w:r>
              <w:rPr>
                <w:rFonts w:ascii="Arial" w:eastAsia="Calibri" w:hAnsi="Arial" w:cs="Arial"/>
                <w:sz w:val="20"/>
                <w:szCs w:val="20"/>
              </w:rPr>
              <w:t xml:space="preserve">, que são operados pela Concessionária Zona Oeste Mais, e a interligação dos esgotos gerados ao sistema separador absoluto implantado pela Concessionária. </w:t>
            </w:r>
          </w:p>
          <w:p w:rsidR="00336266" w:rsidRDefault="00336266">
            <w:pPr>
              <w:spacing w:after="0" w:line="240" w:lineRule="auto"/>
              <w:jc w:val="both"/>
              <w:rPr>
                <w:rFonts w:ascii="Arial" w:hAnsi="Arial" w:cs="Arial"/>
                <w:sz w:val="20"/>
                <w:szCs w:val="20"/>
              </w:rPr>
            </w:pPr>
          </w:p>
        </w:tc>
      </w:tr>
      <w:tr w:rsidR="00336266" w:rsidTr="007C6CD0">
        <w:tc>
          <w:tcPr>
            <w:tcW w:w="9608" w:type="dxa"/>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PREVISÃO DE CONCLUSÃO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 xml:space="preserve">Desmobilização de 25 Estações de Tratamento de Esgotos de grupamentos </w:t>
            </w:r>
            <w:r w:rsidR="00C950BF">
              <w:rPr>
                <w:rFonts w:ascii="Arial" w:eastAsia="Calibri" w:hAnsi="Arial" w:cs="Arial"/>
                <w:sz w:val="20"/>
                <w:szCs w:val="20"/>
              </w:rPr>
              <w:t>h</w:t>
            </w:r>
            <w:r>
              <w:rPr>
                <w:rFonts w:ascii="Arial" w:eastAsia="Calibri" w:hAnsi="Arial" w:cs="Arial"/>
                <w:sz w:val="20"/>
                <w:szCs w:val="20"/>
              </w:rPr>
              <w:t>abitacionais na AP5 no biênio de 2023 a 2024.</w:t>
            </w:r>
          </w:p>
          <w:p w:rsidR="00336266" w:rsidRDefault="00336266">
            <w:pPr>
              <w:spacing w:after="0" w:line="240" w:lineRule="auto"/>
              <w:jc w:val="both"/>
              <w:rPr>
                <w:rFonts w:ascii="Arial" w:hAnsi="Arial" w:cs="Arial"/>
                <w:sz w:val="20"/>
                <w:szCs w:val="20"/>
              </w:rPr>
            </w:pPr>
          </w:p>
        </w:tc>
      </w:tr>
    </w:tbl>
    <w:p w:rsidR="00336266" w:rsidRDefault="00336266">
      <w:pPr>
        <w:jc w:val="both"/>
        <w:rPr>
          <w:rFonts w:ascii="Arial" w:hAnsi="Arial" w:cs="Arial"/>
          <w:sz w:val="24"/>
          <w:szCs w:val="24"/>
        </w:rPr>
      </w:pPr>
    </w:p>
    <w:p w:rsidR="00B57A63" w:rsidRDefault="00B57A63">
      <w:pPr>
        <w:jc w:val="both"/>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336266" w:rsidTr="007C6CD0">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336266" w:rsidRPr="005054D2" w:rsidRDefault="00F45BED" w:rsidP="00D965A5">
            <w:pPr>
              <w:pStyle w:val="Ttulo3"/>
              <w:numPr>
                <w:ilvl w:val="2"/>
                <w:numId w:val="5"/>
              </w:numPr>
              <w:spacing w:before="120" w:after="120"/>
              <w:ind w:left="1077"/>
              <w:rPr>
                <w:rFonts w:ascii="Arial" w:hAnsi="Arial" w:cs="Arial"/>
                <w:b w:val="0"/>
                <w:color w:val="auto"/>
                <w:sz w:val="24"/>
                <w:szCs w:val="24"/>
              </w:rPr>
            </w:pPr>
            <w:bookmarkStart w:id="26" w:name="_Toc123045306"/>
            <w:r w:rsidRPr="005054D2">
              <w:rPr>
                <w:color w:val="auto"/>
              </w:rPr>
              <w:t>Programa de Monitoramento dos Cursos d´Água da AP5</w:t>
            </w:r>
            <w:bookmarkEnd w:id="26"/>
          </w:p>
        </w:tc>
      </w:tr>
      <w:tr w:rsidR="00336266" w:rsidTr="007C6CD0">
        <w:tc>
          <w:tcPr>
            <w:tcW w:w="9608" w:type="dxa"/>
            <w:tcBorders>
              <w:top w:val="single" w:sz="12" w:space="0" w:color="000000"/>
              <w:left w:val="single" w:sz="12" w:space="0" w:color="000000"/>
              <w:bottom w:val="single" w:sz="12" w:space="0" w:color="000000"/>
              <w:right w:val="single" w:sz="12" w:space="0" w:color="000000"/>
            </w:tcBorders>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DESCRIÇÃO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Monitoramento da qualidade ambiental dos corpos hídricos e bacias hidrográficas integrantes da área da concessão</w:t>
            </w:r>
            <w:r w:rsidR="00C244EC">
              <w:rPr>
                <w:rFonts w:ascii="Arial" w:eastAsia="Calibri" w:hAnsi="Arial" w:cs="Arial"/>
                <w:sz w:val="20"/>
                <w:szCs w:val="20"/>
              </w:rPr>
              <w:t>,</w:t>
            </w:r>
            <w:r>
              <w:rPr>
                <w:rFonts w:ascii="Arial" w:eastAsia="Calibri" w:hAnsi="Arial" w:cs="Arial"/>
                <w:sz w:val="20"/>
                <w:szCs w:val="20"/>
              </w:rPr>
              <w:t xml:space="preserve"> através de 50 pontos mapeados em campo.</w:t>
            </w:r>
          </w:p>
          <w:p w:rsidR="00336266" w:rsidRDefault="00336266">
            <w:pPr>
              <w:spacing w:after="0" w:line="240" w:lineRule="auto"/>
              <w:jc w:val="both"/>
              <w:rPr>
                <w:rFonts w:ascii="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OBJETIVO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 xml:space="preserve">Acompanhar a evolução dos dados de monitoramento dos corpos hídricos, verificando qualidade ambiental dos mesmos, buscando identificar relação com o avanço do </w:t>
            </w:r>
            <w:r w:rsidR="002D5AC4">
              <w:rPr>
                <w:rFonts w:ascii="Arial" w:eastAsia="Calibri" w:hAnsi="Arial" w:cs="Arial"/>
                <w:sz w:val="20"/>
                <w:szCs w:val="20"/>
              </w:rPr>
              <w:t xml:space="preserve">Sistema de Esgotamento Sanitário </w:t>
            </w:r>
            <w:r>
              <w:rPr>
                <w:rFonts w:ascii="Arial" w:eastAsia="Calibri" w:hAnsi="Arial" w:cs="Arial"/>
                <w:sz w:val="20"/>
                <w:szCs w:val="20"/>
              </w:rPr>
              <w:t>implantado.</w:t>
            </w:r>
          </w:p>
          <w:p w:rsidR="00336266" w:rsidRDefault="00336266">
            <w:pPr>
              <w:spacing w:after="0" w:line="240" w:lineRule="auto"/>
              <w:jc w:val="both"/>
              <w:rPr>
                <w:rFonts w:ascii="Arial" w:hAnsi="Arial" w:cs="Arial"/>
                <w:color w:val="FF0000"/>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PREVISÃO DE CONCLUSÃO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 xml:space="preserve">Relatório de Amostragens: Dez/2023 (período </w:t>
            </w:r>
            <w:r w:rsidR="00C244EC">
              <w:rPr>
                <w:rFonts w:ascii="Arial" w:eastAsia="Calibri" w:hAnsi="Arial" w:cs="Arial"/>
                <w:sz w:val="20"/>
                <w:szCs w:val="20"/>
              </w:rPr>
              <w:t xml:space="preserve">de </w:t>
            </w:r>
            <w:proofErr w:type="spellStart"/>
            <w:r>
              <w:rPr>
                <w:rFonts w:ascii="Arial" w:eastAsia="Calibri" w:hAnsi="Arial" w:cs="Arial"/>
                <w:sz w:val="20"/>
                <w:szCs w:val="20"/>
              </w:rPr>
              <w:t>nov</w:t>
            </w:r>
            <w:proofErr w:type="spellEnd"/>
            <w:r>
              <w:rPr>
                <w:rFonts w:ascii="Arial" w:eastAsia="Calibri" w:hAnsi="Arial" w:cs="Arial"/>
                <w:sz w:val="20"/>
                <w:szCs w:val="20"/>
              </w:rPr>
              <w:t xml:space="preserve">/2022 a dez/2023) e Dez/2024 (período </w:t>
            </w:r>
            <w:r w:rsidR="00C244EC">
              <w:rPr>
                <w:rFonts w:ascii="Arial" w:eastAsia="Calibri" w:hAnsi="Arial" w:cs="Arial"/>
                <w:sz w:val="20"/>
                <w:szCs w:val="20"/>
              </w:rPr>
              <w:t xml:space="preserve">de </w:t>
            </w:r>
            <w:proofErr w:type="spellStart"/>
            <w:r w:rsidR="00C244EC">
              <w:rPr>
                <w:rFonts w:ascii="Arial" w:eastAsia="Calibri" w:hAnsi="Arial" w:cs="Arial"/>
                <w:sz w:val="20"/>
                <w:szCs w:val="20"/>
              </w:rPr>
              <w:t>jan</w:t>
            </w:r>
            <w:proofErr w:type="spellEnd"/>
            <w:r w:rsidR="00C244EC">
              <w:rPr>
                <w:rFonts w:ascii="Arial" w:eastAsia="Calibri" w:hAnsi="Arial" w:cs="Arial"/>
                <w:sz w:val="20"/>
                <w:szCs w:val="20"/>
              </w:rPr>
              <w:t>/2024 a dez/</w:t>
            </w:r>
            <w:r>
              <w:rPr>
                <w:rFonts w:ascii="Arial" w:eastAsia="Calibri" w:hAnsi="Arial" w:cs="Arial"/>
                <w:sz w:val="20"/>
                <w:szCs w:val="20"/>
              </w:rPr>
              <w:t>2024)</w:t>
            </w:r>
          </w:p>
          <w:p w:rsidR="00336266" w:rsidRDefault="00336266">
            <w:pPr>
              <w:spacing w:after="0" w:line="240" w:lineRule="auto"/>
              <w:jc w:val="both"/>
              <w:rPr>
                <w:rFonts w:ascii="Arial" w:hAnsi="Arial" w:cs="Arial"/>
                <w:sz w:val="20"/>
                <w:szCs w:val="20"/>
              </w:rPr>
            </w:pPr>
          </w:p>
        </w:tc>
      </w:tr>
    </w:tbl>
    <w:p w:rsidR="00A13C42" w:rsidRDefault="00A13C42">
      <w:pPr>
        <w:jc w:val="center"/>
        <w:rPr>
          <w:rFonts w:ascii="Arial" w:hAnsi="Arial" w:cs="Arial"/>
          <w:b/>
          <w:sz w:val="24"/>
          <w:szCs w:val="24"/>
        </w:rPr>
        <w:sectPr w:rsidR="00A13C42" w:rsidSect="00A114E0">
          <w:pgSz w:w="11906" w:h="16838"/>
          <w:pgMar w:top="1134" w:right="1134" w:bottom="993" w:left="1134" w:header="709" w:footer="709" w:gutter="0"/>
          <w:cols w:space="720"/>
          <w:formProt w:val="0"/>
          <w:docGrid w:linePitch="360" w:charSpace="4096"/>
        </w:sectPr>
      </w:pPr>
    </w:p>
    <w:p w:rsidR="00336266" w:rsidRDefault="00336266">
      <w:pPr>
        <w:jc w:val="center"/>
        <w:rPr>
          <w:rFonts w:ascii="Arial" w:hAnsi="Arial" w:cs="Arial"/>
          <w:b/>
          <w:sz w:val="24"/>
          <w:szCs w:val="24"/>
        </w:rPr>
      </w:pPr>
    </w:p>
    <w:tbl>
      <w:tblPr>
        <w:tblStyle w:val="Tabelacomgrade"/>
        <w:tblW w:w="9608" w:type="dxa"/>
        <w:tblLayout w:type="fixed"/>
        <w:tblLook w:val="04A0" w:firstRow="1" w:lastRow="0" w:firstColumn="1" w:lastColumn="0" w:noHBand="0" w:noVBand="1"/>
      </w:tblPr>
      <w:tblGrid>
        <w:gridCol w:w="9608"/>
      </w:tblGrid>
      <w:tr w:rsidR="00336266" w:rsidTr="007C6CD0">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336266" w:rsidRPr="005054D2" w:rsidRDefault="00F45BED" w:rsidP="00D965A5">
            <w:pPr>
              <w:pStyle w:val="Ttulo3"/>
              <w:numPr>
                <w:ilvl w:val="2"/>
                <w:numId w:val="5"/>
              </w:numPr>
              <w:spacing w:before="120" w:after="120"/>
              <w:ind w:left="1077"/>
              <w:rPr>
                <w:rFonts w:ascii="Arial" w:hAnsi="Arial" w:cs="Arial"/>
                <w:b w:val="0"/>
                <w:bCs w:val="0"/>
                <w:color w:val="auto"/>
                <w:sz w:val="24"/>
                <w:szCs w:val="24"/>
              </w:rPr>
            </w:pPr>
            <w:bookmarkStart w:id="27" w:name="_Toc123045307"/>
            <w:r w:rsidRPr="005054D2">
              <w:rPr>
                <w:color w:val="auto"/>
              </w:rPr>
              <w:t xml:space="preserve">Acompanhamento da Fiscalização </w:t>
            </w:r>
            <w:r w:rsidR="003F2534" w:rsidRPr="005054D2">
              <w:rPr>
                <w:color w:val="auto"/>
              </w:rPr>
              <w:t>por sistema de coleta de dados em campo</w:t>
            </w:r>
            <w:bookmarkEnd w:id="27"/>
          </w:p>
        </w:tc>
      </w:tr>
      <w:tr w:rsidR="00336266" w:rsidTr="007C6CD0">
        <w:tc>
          <w:tcPr>
            <w:tcW w:w="9608" w:type="dxa"/>
            <w:tcBorders>
              <w:top w:val="single" w:sz="12" w:space="0" w:color="000000"/>
              <w:left w:val="single" w:sz="12" w:space="0" w:color="000000"/>
              <w:bottom w:val="single" w:sz="12" w:space="0" w:color="000000"/>
              <w:right w:val="single" w:sz="12" w:space="0" w:color="000000"/>
            </w:tcBorders>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DESCRIÇÃO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Acompanhamento das atividades de fiscalização com a confecção dos relatórios de vistoria através d</w:t>
            </w:r>
            <w:r w:rsidR="003F2534">
              <w:rPr>
                <w:rFonts w:ascii="Arial" w:eastAsia="Calibri" w:hAnsi="Arial" w:cs="Arial"/>
                <w:sz w:val="20"/>
                <w:szCs w:val="20"/>
              </w:rPr>
              <w:t>e</w:t>
            </w:r>
            <w:r>
              <w:rPr>
                <w:rFonts w:ascii="Arial" w:eastAsia="Calibri" w:hAnsi="Arial" w:cs="Arial"/>
                <w:sz w:val="20"/>
                <w:szCs w:val="20"/>
              </w:rPr>
              <w:t xml:space="preserve"> </w:t>
            </w:r>
            <w:r w:rsidR="00C950BF">
              <w:rPr>
                <w:rFonts w:ascii="Arial" w:eastAsia="Calibri" w:hAnsi="Arial" w:cs="Arial"/>
                <w:sz w:val="20"/>
                <w:szCs w:val="20"/>
              </w:rPr>
              <w:t xml:space="preserve">aplicativo </w:t>
            </w:r>
            <w:r w:rsidR="003F2534">
              <w:rPr>
                <w:rFonts w:ascii="Arial" w:eastAsia="Calibri" w:hAnsi="Arial" w:cs="Arial"/>
                <w:sz w:val="20"/>
                <w:szCs w:val="20"/>
              </w:rPr>
              <w:t xml:space="preserve">para coleta de dados em campo e </w:t>
            </w:r>
            <w:r>
              <w:rPr>
                <w:rFonts w:ascii="Arial" w:eastAsia="Calibri" w:hAnsi="Arial" w:cs="Arial"/>
                <w:sz w:val="20"/>
                <w:szCs w:val="20"/>
              </w:rPr>
              <w:t xml:space="preserve">visualização no </w:t>
            </w:r>
            <w:r w:rsidR="003F2534">
              <w:rPr>
                <w:rFonts w:ascii="Arial" w:eastAsia="Calibri" w:hAnsi="Arial" w:cs="Arial"/>
                <w:sz w:val="20"/>
                <w:szCs w:val="20"/>
              </w:rPr>
              <w:t>Sistema de Informações Urbanas-</w:t>
            </w:r>
            <w:r>
              <w:rPr>
                <w:rFonts w:ascii="Arial" w:eastAsia="Calibri" w:hAnsi="Arial" w:cs="Arial"/>
                <w:sz w:val="20"/>
                <w:szCs w:val="20"/>
              </w:rPr>
              <w:t>SIURB</w:t>
            </w:r>
            <w:r w:rsidR="003F2534">
              <w:rPr>
                <w:rFonts w:ascii="Arial" w:eastAsia="Calibri" w:hAnsi="Arial" w:cs="Arial"/>
                <w:sz w:val="20"/>
                <w:szCs w:val="20"/>
              </w:rPr>
              <w:t xml:space="preserve"> do município do Rio de Janeiro.</w:t>
            </w:r>
          </w:p>
          <w:p w:rsidR="00336266" w:rsidRDefault="00336266">
            <w:pPr>
              <w:spacing w:after="0" w:line="240" w:lineRule="auto"/>
              <w:jc w:val="both"/>
              <w:rPr>
                <w:rFonts w:ascii="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OBJETIVO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 xml:space="preserve">Padronizar a metodologia de confecção </w:t>
            </w:r>
            <w:r w:rsidR="003F2534">
              <w:rPr>
                <w:rFonts w:ascii="Arial" w:eastAsia="Calibri" w:hAnsi="Arial" w:cs="Arial"/>
                <w:sz w:val="20"/>
                <w:szCs w:val="20"/>
              </w:rPr>
              <w:t xml:space="preserve">e apresentação </w:t>
            </w:r>
            <w:r>
              <w:rPr>
                <w:rFonts w:ascii="Arial" w:eastAsia="Calibri" w:hAnsi="Arial" w:cs="Arial"/>
                <w:sz w:val="20"/>
                <w:szCs w:val="20"/>
              </w:rPr>
              <w:t xml:space="preserve">de relatórios </w:t>
            </w:r>
            <w:r w:rsidR="003F2534">
              <w:rPr>
                <w:rFonts w:ascii="Arial" w:eastAsia="Calibri" w:hAnsi="Arial" w:cs="Arial"/>
                <w:sz w:val="20"/>
                <w:szCs w:val="20"/>
              </w:rPr>
              <w:t>eletrônicos</w:t>
            </w:r>
            <w:r>
              <w:rPr>
                <w:rFonts w:ascii="Arial" w:eastAsia="Calibri" w:hAnsi="Arial" w:cs="Arial"/>
                <w:sz w:val="20"/>
                <w:szCs w:val="20"/>
              </w:rPr>
              <w:t xml:space="preserve"> </w:t>
            </w:r>
            <w:r w:rsidR="003F2534">
              <w:rPr>
                <w:rFonts w:ascii="Arial" w:eastAsia="Calibri" w:hAnsi="Arial" w:cs="Arial"/>
                <w:sz w:val="20"/>
                <w:szCs w:val="20"/>
              </w:rPr>
              <w:t>d</w:t>
            </w:r>
            <w:r>
              <w:rPr>
                <w:rFonts w:ascii="Arial" w:eastAsia="Calibri" w:hAnsi="Arial" w:cs="Arial"/>
                <w:sz w:val="20"/>
                <w:szCs w:val="20"/>
              </w:rPr>
              <w:t>a Fundação</w:t>
            </w:r>
            <w:r w:rsidR="00EB7524">
              <w:rPr>
                <w:rFonts w:ascii="Arial" w:eastAsia="Calibri" w:hAnsi="Arial" w:cs="Arial"/>
                <w:sz w:val="20"/>
                <w:szCs w:val="20"/>
              </w:rPr>
              <w:t xml:space="preserve"> Rio-Águas</w:t>
            </w:r>
            <w:r w:rsidR="003F2534">
              <w:rPr>
                <w:rFonts w:ascii="Arial" w:eastAsia="Calibri" w:hAnsi="Arial" w:cs="Arial"/>
                <w:sz w:val="20"/>
                <w:szCs w:val="20"/>
              </w:rPr>
              <w:t>.</w:t>
            </w:r>
            <w:r>
              <w:rPr>
                <w:rFonts w:ascii="Arial" w:eastAsia="Calibri" w:hAnsi="Arial" w:cs="Arial"/>
                <w:sz w:val="20"/>
                <w:szCs w:val="20"/>
              </w:rPr>
              <w:t xml:space="preserve"> </w:t>
            </w:r>
            <w:r w:rsidR="003F2534">
              <w:rPr>
                <w:rFonts w:ascii="Arial" w:eastAsia="Calibri" w:hAnsi="Arial" w:cs="Arial"/>
                <w:sz w:val="20"/>
                <w:szCs w:val="20"/>
              </w:rPr>
              <w:t xml:space="preserve">Criação </w:t>
            </w:r>
            <w:r w:rsidR="00EB7524">
              <w:rPr>
                <w:rFonts w:ascii="Arial" w:eastAsia="Calibri" w:hAnsi="Arial" w:cs="Arial"/>
                <w:sz w:val="20"/>
                <w:szCs w:val="20"/>
              </w:rPr>
              <w:t xml:space="preserve">de relatórios </w:t>
            </w:r>
            <w:r w:rsidR="003F2534">
              <w:rPr>
                <w:rFonts w:ascii="Arial" w:eastAsia="Calibri" w:hAnsi="Arial" w:cs="Arial"/>
                <w:sz w:val="20"/>
                <w:szCs w:val="20"/>
              </w:rPr>
              <w:t xml:space="preserve">e armazenamento das informações </w:t>
            </w:r>
            <w:r w:rsidR="00EB7524">
              <w:rPr>
                <w:rFonts w:ascii="Arial" w:eastAsia="Calibri" w:hAnsi="Arial" w:cs="Arial"/>
                <w:sz w:val="20"/>
                <w:szCs w:val="20"/>
              </w:rPr>
              <w:t>georreferenciadas</w:t>
            </w:r>
            <w:r w:rsidR="003F2534">
              <w:rPr>
                <w:rFonts w:ascii="Arial" w:eastAsia="Calibri" w:hAnsi="Arial" w:cs="Arial"/>
                <w:sz w:val="20"/>
                <w:szCs w:val="20"/>
              </w:rPr>
              <w:t xml:space="preserve"> em</w:t>
            </w:r>
            <w:r>
              <w:rPr>
                <w:rFonts w:ascii="Arial" w:eastAsia="Calibri" w:hAnsi="Arial" w:cs="Arial"/>
                <w:sz w:val="20"/>
                <w:szCs w:val="20"/>
              </w:rPr>
              <w:t xml:space="preserve"> banco de dados</w:t>
            </w:r>
            <w:r w:rsidR="00EB7524">
              <w:rPr>
                <w:rFonts w:ascii="Arial" w:eastAsia="Calibri" w:hAnsi="Arial" w:cs="Arial"/>
                <w:sz w:val="20"/>
                <w:szCs w:val="20"/>
              </w:rPr>
              <w:t>.</w:t>
            </w:r>
          </w:p>
          <w:p w:rsidR="00336266" w:rsidRDefault="00336266">
            <w:pPr>
              <w:spacing w:after="0" w:line="240" w:lineRule="auto"/>
              <w:jc w:val="both"/>
              <w:rPr>
                <w:rFonts w:ascii="Arial" w:hAnsi="Arial" w:cs="Arial"/>
                <w:color w:val="FF0000"/>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7A1FB4" w:rsidRDefault="00F45BED" w:rsidP="007A1FB4">
            <w:pPr>
              <w:spacing w:before="60" w:after="60" w:line="240" w:lineRule="auto"/>
              <w:jc w:val="both"/>
              <w:rPr>
                <w:rFonts w:ascii="Arial" w:eastAsia="Calibri" w:hAnsi="Arial" w:cs="Arial"/>
                <w:b/>
                <w:sz w:val="20"/>
                <w:szCs w:val="20"/>
              </w:rPr>
            </w:pPr>
            <w:r w:rsidRPr="00C124E0">
              <w:rPr>
                <w:rFonts w:ascii="Arial" w:eastAsia="Calibri" w:hAnsi="Arial" w:cs="Arial"/>
                <w:b/>
                <w:sz w:val="20"/>
                <w:szCs w:val="20"/>
              </w:rPr>
              <w:t>PREVISÃO DE CONCLUSÃO</w:t>
            </w:r>
          </w:p>
          <w:p w:rsidR="00336266" w:rsidRDefault="00BB5E0D">
            <w:pPr>
              <w:spacing w:after="0" w:line="240" w:lineRule="auto"/>
              <w:jc w:val="both"/>
              <w:rPr>
                <w:rFonts w:ascii="Arial" w:hAnsi="Arial" w:cs="Arial"/>
                <w:sz w:val="20"/>
                <w:szCs w:val="20"/>
              </w:rPr>
            </w:pPr>
            <w:r w:rsidRPr="00937119">
              <w:rPr>
                <w:rFonts w:ascii="Arial" w:eastAsia="Calibri" w:hAnsi="Arial" w:cs="Arial"/>
                <w:sz w:val="20"/>
                <w:szCs w:val="20"/>
              </w:rPr>
              <w:t xml:space="preserve">2023 a </w:t>
            </w:r>
            <w:r w:rsidR="00EB7524" w:rsidRPr="00937119">
              <w:rPr>
                <w:rFonts w:ascii="Arial" w:eastAsia="Calibri" w:hAnsi="Arial" w:cs="Arial"/>
                <w:sz w:val="20"/>
                <w:szCs w:val="20"/>
              </w:rPr>
              <w:t xml:space="preserve">Dez/2024 </w:t>
            </w:r>
            <w:r w:rsidRPr="00937119">
              <w:rPr>
                <w:rFonts w:ascii="Arial" w:eastAsia="Calibri" w:hAnsi="Arial" w:cs="Arial"/>
                <w:sz w:val="20"/>
                <w:szCs w:val="20"/>
              </w:rPr>
              <w:t>– Coleta permanente dos dados em campo com alimentação do aplicativo.</w:t>
            </w:r>
          </w:p>
        </w:tc>
      </w:tr>
    </w:tbl>
    <w:p w:rsidR="00336266" w:rsidRDefault="00336266">
      <w:pPr>
        <w:jc w:val="center"/>
        <w:rPr>
          <w:rFonts w:ascii="Arial" w:hAnsi="Arial" w:cs="Arial"/>
          <w:b/>
          <w:sz w:val="24"/>
          <w:szCs w:val="24"/>
        </w:rPr>
      </w:pPr>
    </w:p>
    <w:p w:rsidR="00B57A63" w:rsidRDefault="00B57A63">
      <w:pPr>
        <w:jc w:val="center"/>
        <w:rPr>
          <w:rFonts w:ascii="Arial" w:hAnsi="Arial" w:cs="Arial"/>
          <w:b/>
          <w:sz w:val="24"/>
          <w:szCs w:val="24"/>
        </w:rPr>
      </w:pPr>
    </w:p>
    <w:p w:rsidR="00B57A63" w:rsidRDefault="00B57A63">
      <w:pPr>
        <w:jc w:val="center"/>
        <w:rPr>
          <w:rFonts w:ascii="Arial" w:hAnsi="Arial" w:cs="Arial"/>
          <w:b/>
          <w:sz w:val="24"/>
          <w:szCs w:val="24"/>
        </w:rPr>
      </w:pPr>
    </w:p>
    <w:p w:rsidR="00B57A63" w:rsidRDefault="00B57A63">
      <w:pPr>
        <w:jc w:val="center"/>
        <w:rPr>
          <w:rFonts w:ascii="Arial" w:hAnsi="Arial" w:cs="Arial"/>
          <w:b/>
          <w:sz w:val="24"/>
          <w:szCs w:val="24"/>
        </w:rPr>
      </w:pPr>
    </w:p>
    <w:p w:rsidR="00A13C42" w:rsidRDefault="00A13C42">
      <w:pPr>
        <w:rPr>
          <w:rFonts w:ascii="Arial" w:hAnsi="Arial" w:cs="Arial"/>
          <w:b/>
          <w:sz w:val="24"/>
          <w:szCs w:val="24"/>
        </w:rPr>
        <w:sectPr w:rsidR="00A13C42" w:rsidSect="00A114E0">
          <w:pgSz w:w="11906" w:h="16838"/>
          <w:pgMar w:top="1134" w:right="1134" w:bottom="993" w:left="1134" w:header="709" w:footer="709" w:gutter="0"/>
          <w:cols w:space="720"/>
          <w:formProt w:val="0"/>
          <w:docGrid w:linePitch="360" w:charSpace="4096"/>
        </w:sectPr>
      </w:pPr>
    </w:p>
    <w:p w:rsidR="00336266" w:rsidRDefault="00CA186C" w:rsidP="00D965A5">
      <w:pPr>
        <w:pStyle w:val="Ttulo2"/>
        <w:numPr>
          <w:ilvl w:val="1"/>
          <w:numId w:val="5"/>
        </w:numPr>
        <w:tabs>
          <w:tab w:val="left" w:pos="567"/>
        </w:tabs>
        <w:ind w:left="0" w:firstLine="0"/>
        <w:rPr>
          <w:color w:val="auto"/>
        </w:rPr>
      </w:pPr>
      <w:bookmarkStart w:id="28" w:name="_Toc123045308"/>
      <w:r>
        <w:rPr>
          <w:color w:val="auto"/>
        </w:rPr>
        <w:lastRenderedPageBreak/>
        <w:t>Ações da</w:t>
      </w:r>
      <w:r w:rsidR="00F45BED" w:rsidRPr="00CA186C">
        <w:rPr>
          <w:color w:val="auto"/>
        </w:rPr>
        <w:t xml:space="preserve"> Gerência de Avaliação Econômico-Financeira e Comercial (GEFC)</w:t>
      </w:r>
      <w:bookmarkEnd w:id="28"/>
    </w:p>
    <w:p w:rsidR="00CA186C" w:rsidRPr="00CA186C" w:rsidRDefault="00CA186C" w:rsidP="00CA186C"/>
    <w:p w:rsidR="00336266" w:rsidRDefault="00F45BED" w:rsidP="000A065A">
      <w:pPr>
        <w:rPr>
          <w:rFonts w:ascii="Arial" w:hAnsi="Arial" w:cs="Arial"/>
          <w:sz w:val="24"/>
          <w:szCs w:val="24"/>
        </w:rPr>
      </w:pPr>
      <w:r>
        <w:rPr>
          <w:rFonts w:ascii="Arial" w:hAnsi="Arial" w:cs="Arial"/>
          <w:sz w:val="24"/>
          <w:szCs w:val="24"/>
        </w:rPr>
        <w:t>As seguintes ações foram identificadas como relevantes para o biênio 2023-2024 para serem desenvolvidas pela Gerência de Avaliação Econômico-Financeira e Comercial – GEFC.</w:t>
      </w:r>
    </w:p>
    <w:tbl>
      <w:tblPr>
        <w:tblStyle w:val="Tabelacomgrade"/>
        <w:tblW w:w="9608" w:type="dxa"/>
        <w:tblLayout w:type="fixed"/>
        <w:tblLook w:val="04A0" w:firstRow="1" w:lastRow="0" w:firstColumn="1" w:lastColumn="0" w:noHBand="0" w:noVBand="1"/>
      </w:tblPr>
      <w:tblGrid>
        <w:gridCol w:w="9608"/>
      </w:tblGrid>
      <w:tr w:rsidR="00336266" w:rsidTr="00A114E0">
        <w:tc>
          <w:tcPr>
            <w:tcW w:w="960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336266" w:rsidRPr="005054D2" w:rsidRDefault="00F45BED" w:rsidP="00D965A5">
            <w:pPr>
              <w:pStyle w:val="Ttulo3"/>
              <w:numPr>
                <w:ilvl w:val="2"/>
                <w:numId w:val="7"/>
              </w:numPr>
              <w:spacing w:before="120" w:after="120"/>
              <w:ind w:left="1077"/>
              <w:rPr>
                <w:rFonts w:ascii="Arial" w:hAnsi="Arial" w:cs="Arial"/>
                <w:b w:val="0"/>
                <w:color w:val="auto"/>
                <w:sz w:val="24"/>
                <w:szCs w:val="24"/>
              </w:rPr>
            </w:pPr>
            <w:bookmarkStart w:id="29" w:name="_Toc123045309"/>
            <w:r w:rsidRPr="005054D2">
              <w:rPr>
                <w:color w:val="auto"/>
              </w:rPr>
              <w:t>Indicador de Qualidade de Prestação de Serviço</w:t>
            </w:r>
            <w:r w:rsidR="008E4999" w:rsidRPr="005054D2">
              <w:rPr>
                <w:color w:val="auto"/>
              </w:rPr>
              <w:t xml:space="preserve"> </w:t>
            </w:r>
            <w:r w:rsidR="00A653C8" w:rsidRPr="005054D2">
              <w:rPr>
                <w:color w:val="auto"/>
              </w:rPr>
              <w:t>(</w:t>
            </w:r>
            <w:r w:rsidR="004140F9" w:rsidRPr="005054D2">
              <w:rPr>
                <w:color w:val="auto"/>
              </w:rPr>
              <w:t>ISCS</w:t>
            </w:r>
            <w:r w:rsidR="00A653C8" w:rsidRPr="005054D2">
              <w:rPr>
                <w:color w:val="auto"/>
              </w:rPr>
              <w:t>)</w:t>
            </w:r>
            <w:r w:rsidR="004140F9" w:rsidRPr="005054D2">
              <w:rPr>
                <w:color w:val="auto"/>
              </w:rPr>
              <w:t xml:space="preserve"> </w:t>
            </w:r>
            <w:r w:rsidR="008E4999" w:rsidRPr="005054D2">
              <w:rPr>
                <w:color w:val="auto"/>
              </w:rPr>
              <w:t xml:space="preserve">– </w:t>
            </w:r>
            <w:r w:rsidR="004140F9" w:rsidRPr="005054D2">
              <w:rPr>
                <w:color w:val="auto"/>
              </w:rPr>
              <w:t xml:space="preserve">item 3.2.4 do </w:t>
            </w:r>
            <w:r w:rsidR="008E4999" w:rsidRPr="005054D2">
              <w:rPr>
                <w:color w:val="auto"/>
              </w:rPr>
              <w:t>Anexo III do 1º Termo Aditivo ao Contrato de Concessão nº 001/2012</w:t>
            </w:r>
            <w:bookmarkEnd w:id="29"/>
          </w:p>
        </w:tc>
      </w:tr>
      <w:tr w:rsidR="00336266" w:rsidTr="00A114E0">
        <w:tc>
          <w:tcPr>
            <w:tcW w:w="9608" w:type="dxa"/>
            <w:tcBorders>
              <w:top w:val="single" w:sz="2" w:space="0" w:color="auto"/>
              <w:left w:val="single" w:sz="12" w:space="0" w:color="000000"/>
              <w:bottom w:val="single" w:sz="12" w:space="0" w:color="000000"/>
              <w:right w:val="single" w:sz="12" w:space="0" w:color="000000"/>
            </w:tcBorders>
          </w:tcPr>
          <w:p w:rsidR="00336266" w:rsidRPr="00560B17" w:rsidRDefault="00F45BED" w:rsidP="00B96C5B">
            <w:pPr>
              <w:spacing w:before="60" w:after="60" w:line="240" w:lineRule="auto"/>
              <w:jc w:val="both"/>
              <w:rPr>
                <w:rFonts w:ascii="Arial" w:eastAsia="Calibri" w:hAnsi="Arial" w:cs="Arial"/>
                <w:b/>
                <w:sz w:val="20"/>
                <w:szCs w:val="20"/>
              </w:rPr>
            </w:pPr>
            <w:r w:rsidRPr="00B96C5B">
              <w:rPr>
                <w:rFonts w:ascii="Arial" w:eastAsia="Calibri" w:hAnsi="Arial" w:cs="Arial"/>
                <w:b/>
                <w:sz w:val="20"/>
                <w:szCs w:val="20"/>
              </w:rPr>
              <w:t>DESCRIÇÃO</w:t>
            </w:r>
          </w:p>
          <w:p w:rsidR="008E4999" w:rsidRPr="00B96C5B" w:rsidRDefault="00F45BED" w:rsidP="008E4999">
            <w:pPr>
              <w:spacing w:after="0" w:line="240" w:lineRule="auto"/>
              <w:jc w:val="both"/>
              <w:rPr>
                <w:rFonts w:ascii="Arial" w:eastAsia="Calibri" w:hAnsi="Arial" w:cs="Arial"/>
                <w:sz w:val="20"/>
                <w:szCs w:val="20"/>
              </w:rPr>
            </w:pPr>
            <w:r w:rsidRPr="009B792E">
              <w:rPr>
                <w:rFonts w:ascii="Arial" w:eastAsia="Calibri" w:hAnsi="Arial" w:cs="Arial"/>
                <w:b/>
                <w:sz w:val="20"/>
                <w:szCs w:val="20"/>
              </w:rPr>
              <w:t xml:space="preserve">Indicador do Sistema de Comercialização do Serviço </w:t>
            </w:r>
            <w:r w:rsidR="008E4999" w:rsidRPr="009B792E">
              <w:rPr>
                <w:rFonts w:ascii="Arial" w:eastAsia="Calibri" w:hAnsi="Arial" w:cs="Arial"/>
                <w:b/>
                <w:sz w:val="20"/>
                <w:szCs w:val="20"/>
              </w:rPr>
              <w:t>–</w:t>
            </w:r>
            <w:r w:rsidRPr="009B792E">
              <w:rPr>
                <w:rFonts w:ascii="Arial" w:eastAsia="Calibri" w:hAnsi="Arial" w:cs="Arial"/>
                <w:b/>
                <w:sz w:val="20"/>
                <w:szCs w:val="20"/>
              </w:rPr>
              <w:t xml:space="preserve"> ISCS</w:t>
            </w:r>
            <w:r w:rsidR="008E4999">
              <w:rPr>
                <w:rFonts w:ascii="Arial" w:eastAsia="Calibri" w:hAnsi="Arial" w:cs="Arial"/>
                <w:sz w:val="20"/>
                <w:szCs w:val="20"/>
              </w:rPr>
              <w:t xml:space="preserve">. </w:t>
            </w:r>
            <w:r w:rsidR="008E4999" w:rsidRPr="00B96C5B">
              <w:rPr>
                <w:rFonts w:ascii="Arial" w:eastAsia="Calibri" w:hAnsi="Arial" w:cs="Arial"/>
                <w:sz w:val="20"/>
                <w:szCs w:val="20"/>
              </w:rPr>
              <w:t>Este indicador foi elaborado levando em consideração que a comercialização dos serviços é uma interface de grande importância no relacionamento da concessionária com os usuários, seja para garantir um serviço de excelência ou mesmo para assegurar o direito de defesa do usuário, diante de ações da concessionária que ele considere incorretas.</w:t>
            </w:r>
          </w:p>
          <w:p w:rsidR="008E4999" w:rsidRPr="00B96C5B" w:rsidRDefault="008E4999" w:rsidP="008E4999">
            <w:pPr>
              <w:spacing w:after="0" w:line="240" w:lineRule="auto"/>
              <w:jc w:val="both"/>
              <w:rPr>
                <w:rFonts w:ascii="Arial" w:eastAsia="Calibri" w:hAnsi="Arial" w:cs="Arial"/>
                <w:sz w:val="20"/>
                <w:szCs w:val="20"/>
              </w:rPr>
            </w:pPr>
            <w:r w:rsidRPr="00B96C5B">
              <w:rPr>
                <w:rFonts w:ascii="Arial" w:eastAsia="Calibri" w:hAnsi="Arial" w:cs="Arial"/>
                <w:sz w:val="20"/>
                <w:szCs w:val="20"/>
              </w:rPr>
              <w:t xml:space="preserve">O indicador é apurado anualmente e tem como meta, a partir do 5º ano de operação da concessionária, atingir um resultado mínimo de 7 (sete) pontos, ficando a mesma sujeita </w:t>
            </w:r>
            <w:r w:rsidR="00D34466">
              <w:rPr>
                <w:rFonts w:ascii="Arial" w:eastAsia="Calibri" w:hAnsi="Arial" w:cs="Arial"/>
                <w:sz w:val="20"/>
                <w:szCs w:val="20"/>
              </w:rPr>
              <w:t>à</w:t>
            </w:r>
            <w:r w:rsidRPr="00B96C5B">
              <w:rPr>
                <w:rFonts w:ascii="Arial" w:eastAsia="Calibri" w:hAnsi="Arial" w:cs="Arial"/>
                <w:sz w:val="20"/>
                <w:szCs w:val="20"/>
              </w:rPr>
              <w:t xml:space="preserve"> aplicação d</w:t>
            </w:r>
            <w:r w:rsidR="00D34466">
              <w:rPr>
                <w:rFonts w:ascii="Arial" w:eastAsia="Calibri" w:hAnsi="Arial" w:cs="Arial"/>
                <w:sz w:val="20"/>
                <w:szCs w:val="20"/>
              </w:rPr>
              <w:t>as</w:t>
            </w:r>
            <w:r w:rsidRPr="00B96C5B">
              <w:rPr>
                <w:rFonts w:ascii="Arial" w:eastAsia="Calibri" w:hAnsi="Arial" w:cs="Arial"/>
                <w:sz w:val="20"/>
                <w:szCs w:val="20"/>
              </w:rPr>
              <w:t xml:space="preserve"> penalidades previstas no contrato de concessão, em caso de descumprimento.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 xml:space="preserve"> </w:t>
            </w:r>
          </w:p>
          <w:p w:rsidR="00336266" w:rsidRDefault="00336266">
            <w:pPr>
              <w:spacing w:after="0" w:line="240" w:lineRule="auto"/>
              <w:jc w:val="both"/>
              <w:rPr>
                <w:rFonts w:ascii="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B96C5B" w:rsidRDefault="00F45BED" w:rsidP="00B96C5B">
            <w:pPr>
              <w:spacing w:before="60" w:after="60" w:line="240" w:lineRule="auto"/>
              <w:jc w:val="both"/>
              <w:rPr>
                <w:rFonts w:ascii="Arial" w:eastAsia="Calibri" w:hAnsi="Arial" w:cs="Arial"/>
                <w:b/>
                <w:sz w:val="20"/>
                <w:szCs w:val="20"/>
              </w:rPr>
            </w:pPr>
            <w:r w:rsidRPr="00B96C5B">
              <w:rPr>
                <w:rFonts w:ascii="Arial" w:eastAsia="Calibri" w:hAnsi="Arial" w:cs="Arial"/>
                <w:b/>
                <w:sz w:val="20"/>
                <w:szCs w:val="20"/>
              </w:rPr>
              <w:t>OBJETIVO</w:t>
            </w:r>
          </w:p>
          <w:p w:rsidR="008E4999" w:rsidRPr="00B96C5B" w:rsidRDefault="008E4999" w:rsidP="008E4999">
            <w:pPr>
              <w:spacing w:after="0" w:line="240" w:lineRule="auto"/>
              <w:jc w:val="both"/>
              <w:rPr>
                <w:rFonts w:ascii="Arial" w:hAnsi="Arial" w:cs="Arial"/>
                <w:sz w:val="20"/>
                <w:szCs w:val="20"/>
              </w:rPr>
            </w:pPr>
            <w:r w:rsidRPr="00B96C5B">
              <w:rPr>
                <w:rFonts w:ascii="Arial" w:eastAsia="Calibri" w:hAnsi="Arial" w:cs="Arial"/>
                <w:sz w:val="20"/>
                <w:szCs w:val="20"/>
              </w:rPr>
              <w:t xml:space="preserve">Acompanhar e mensurar a qualidade na prestação do serviço comercial, visando a melhoria nos serviços prestados ao consumidor, sendo considerado satisfatório o resultado apurado a partir de 7 (sete) pontos.  </w:t>
            </w:r>
          </w:p>
          <w:p w:rsidR="00336266" w:rsidRPr="00B96C5B" w:rsidRDefault="00F45BED">
            <w:pPr>
              <w:spacing w:after="0" w:line="240" w:lineRule="auto"/>
              <w:jc w:val="both"/>
              <w:rPr>
                <w:rFonts w:ascii="Arial" w:eastAsia="Calibri" w:hAnsi="Arial" w:cs="Arial"/>
                <w:sz w:val="20"/>
                <w:szCs w:val="20"/>
              </w:rPr>
            </w:pPr>
            <w:r w:rsidRPr="00B96C5B">
              <w:rPr>
                <w:rFonts w:ascii="Arial" w:eastAsia="Calibri" w:hAnsi="Arial" w:cs="Arial"/>
                <w:sz w:val="20"/>
                <w:szCs w:val="20"/>
              </w:rPr>
              <w:t xml:space="preserve">Este indicador é composto por quatro fatores: (1) sistema de controle de contas com consumo excessivo; (2) número de locais para recebimento de pagamentos; (3) manutenção de um sistema eficaz de comunicação com o usuário; (4) restabelecimento do serviço </w:t>
            </w:r>
            <w:r w:rsidR="00D34466">
              <w:rPr>
                <w:rFonts w:ascii="Arial" w:eastAsia="Calibri" w:hAnsi="Arial" w:cs="Arial"/>
                <w:sz w:val="20"/>
                <w:szCs w:val="20"/>
              </w:rPr>
              <w:t xml:space="preserve">em 24h </w:t>
            </w:r>
            <w:r w:rsidRPr="00B96C5B">
              <w:rPr>
                <w:rFonts w:ascii="Arial" w:eastAsia="Calibri" w:hAnsi="Arial" w:cs="Arial"/>
                <w:sz w:val="20"/>
                <w:szCs w:val="20"/>
              </w:rPr>
              <w:t>após</w:t>
            </w:r>
            <w:r w:rsidR="00D34466">
              <w:rPr>
                <w:rFonts w:ascii="Arial" w:eastAsia="Calibri" w:hAnsi="Arial" w:cs="Arial"/>
                <w:sz w:val="20"/>
                <w:szCs w:val="20"/>
              </w:rPr>
              <w:t xml:space="preserve"> a</w:t>
            </w:r>
            <w:r w:rsidRPr="00B96C5B">
              <w:rPr>
                <w:rFonts w:ascii="Arial" w:eastAsia="Calibri" w:hAnsi="Arial" w:cs="Arial"/>
                <w:sz w:val="20"/>
                <w:szCs w:val="20"/>
              </w:rPr>
              <w:t xml:space="preserve"> r</w:t>
            </w:r>
            <w:r w:rsidR="00D34466">
              <w:rPr>
                <w:rFonts w:ascii="Arial" w:eastAsia="Calibri" w:hAnsi="Arial" w:cs="Arial"/>
                <w:sz w:val="20"/>
                <w:szCs w:val="20"/>
              </w:rPr>
              <w:t>egularização do pagamento</w:t>
            </w:r>
            <w:r w:rsidRPr="00B96C5B">
              <w:rPr>
                <w:rFonts w:ascii="Arial" w:eastAsia="Calibri" w:hAnsi="Arial" w:cs="Arial"/>
                <w:sz w:val="20"/>
                <w:szCs w:val="20"/>
              </w:rPr>
              <w:t xml:space="preserve">. </w:t>
            </w:r>
          </w:p>
          <w:p w:rsidR="008E4999" w:rsidRPr="00B96C5B" w:rsidRDefault="008E4999">
            <w:pPr>
              <w:spacing w:after="0" w:line="240" w:lineRule="auto"/>
              <w:jc w:val="both"/>
              <w:rPr>
                <w:rFonts w:ascii="Arial" w:hAnsi="Arial" w:cs="Arial"/>
                <w:sz w:val="20"/>
                <w:szCs w:val="20"/>
              </w:rPr>
            </w:pPr>
          </w:p>
          <w:p w:rsidR="00336266" w:rsidRPr="00B96C5B" w:rsidRDefault="00F45BED">
            <w:pPr>
              <w:spacing w:after="0" w:line="240" w:lineRule="auto"/>
              <w:jc w:val="both"/>
              <w:rPr>
                <w:rFonts w:ascii="Arial" w:hAnsi="Arial" w:cs="Arial"/>
                <w:sz w:val="20"/>
                <w:szCs w:val="20"/>
                <w:lang w:val="en-US"/>
              </w:rPr>
            </w:pPr>
            <w:r w:rsidRPr="00B96C5B">
              <w:rPr>
                <w:rFonts w:ascii="Arial" w:eastAsia="Calibri" w:hAnsi="Arial" w:cs="Arial"/>
                <w:sz w:val="20"/>
                <w:szCs w:val="20"/>
                <w:lang w:val="en-US"/>
              </w:rPr>
              <w:t>ISCS = 2,5 x NF1+ 2,5 x NF2 + 2,5 x NF3 + 2,5 x NF4</w:t>
            </w:r>
          </w:p>
          <w:p w:rsidR="00336266" w:rsidRPr="00B96C5B" w:rsidRDefault="00F45BED">
            <w:pPr>
              <w:spacing w:after="0" w:line="240" w:lineRule="auto"/>
              <w:jc w:val="both"/>
              <w:rPr>
                <w:rFonts w:ascii="Arial" w:hAnsi="Arial" w:cs="Arial"/>
                <w:sz w:val="20"/>
                <w:szCs w:val="20"/>
              </w:rPr>
            </w:pPr>
            <w:r w:rsidRPr="00B96C5B">
              <w:rPr>
                <w:rFonts w:ascii="Arial" w:eastAsia="Calibri" w:hAnsi="Arial" w:cs="Arial"/>
                <w:sz w:val="20"/>
                <w:szCs w:val="20"/>
              </w:rPr>
              <w:t>Onde:</w:t>
            </w:r>
          </w:p>
          <w:p w:rsidR="00336266" w:rsidRPr="00B96C5B" w:rsidRDefault="00F45BED">
            <w:pPr>
              <w:spacing w:after="0" w:line="240" w:lineRule="auto"/>
              <w:jc w:val="both"/>
              <w:rPr>
                <w:rFonts w:ascii="Arial" w:hAnsi="Arial" w:cs="Arial"/>
                <w:sz w:val="20"/>
                <w:szCs w:val="20"/>
              </w:rPr>
            </w:pPr>
            <w:r w:rsidRPr="00B96C5B">
              <w:rPr>
                <w:rFonts w:ascii="Arial" w:eastAsia="Calibri" w:hAnsi="Arial" w:cs="Arial"/>
                <w:sz w:val="20"/>
                <w:szCs w:val="20"/>
              </w:rPr>
              <w:t>ISCS – Indicador de adequação das estruturas de atendimento</w:t>
            </w:r>
          </w:p>
          <w:p w:rsidR="00336266" w:rsidRPr="00B96C5B" w:rsidRDefault="00F45BED">
            <w:pPr>
              <w:spacing w:after="0" w:line="240" w:lineRule="auto"/>
              <w:jc w:val="both"/>
              <w:rPr>
                <w:rFonts w:ascii="Arial" w:hAnsi="Arial" w:cs="Arial"/>
                <w:sz w:val="20"/>
                <w:szCs w:val="20"/>
              </w:rPr>
            </w:pPr>
            <w:r w:rsidRPr="00B96C5B">
              <w:rPr>
                <w:rFonts w:ascii="Arial" w:eastAsia="Calibri" w:hAnsi="Arial" w:cs="Arial"/>
                <w:sz w:val="20"/>
                <w:szCs w:val="20"/>
              </w:rPr>
              <w:t xml:space="preserve">NF1 – Nota atribuída ao fator 1 </w:t>
            </w:r>
          </w:p>
          <w:p w:rsidR="00336266" w:rsidRPr="00B96C5B" w:rsidRDefault="00F45BED">
            <w:pPr>
              <w:spacing w:after="0" w:line="240" w:lineRule="auto"/>
              <w:jc w:val="both"/>
              <w:rPr>
                <w:rFonts w:ascii="Arial" w:hAnsi="Arial" w:cs="Arial"/>
                <w:sz w:val="20"/>
                <w:szCs w:val="20"/>
              </w:rPr>
            </w:pPr>
            <w:r w:rsidRPr="00B96C5B">
              <w:rPr>
                <w:rFonts w:ascii="Arial" w:eastAsia="Calibri" w:hAnsi="Arial" w:cs="Arial"/>
                <w:sz w:val="20"/>
                <w:szCs w:val="20"/>
              </w:rPr>
              <w:t xml:space="preserve">NF2 – Nota atribuída ao fator 2 </w:t>
            </w:r>
          </w:p>
          <w:p w:rsidR="00336266" w:rsidRPr="00B96C5B" w:rsidRDefault="00F45BED">
            <w:pPr>
              <w:spacing w:after="0" w:line="240" w:lineRule="auto"/>
              <w:jc w:val="both"/>
              <w:rPr>
                <w:rFonts w:ascii="Arial" w:hAnsi="Arial" w:cs="Arial"/>
                <w:sz w:val="20"/>
                <w:szCs w:val="20"/>
              </w:rPr>
            </w:pPr>
            <w:r w:rsidRPr="00B96C5B">
              <w:rPr>
                <w:rFonts w:ascii="Arial" w:eastAsia="Calibri" w:hAnsi="Arial" w:cs="Arial"/>
                <w:sz w:val="20"/>
                <w:szCs w:val="20"/>
              </w:rPr>
              <w:t>NF3 – Nota atribuída ao fator 3</w:t>
            </w:r>
          </w:p>
          <w:p w:rsidR="00336266" w:rsidRPr="00B96C5B" w:rsidRDefault="00F45BED">
            <w:pPr>
              <w:spacing w:after="0" w:line="240" w:lineRule="auto"/>
              <w:jc w:val="both"/>
              <w:rPr>
                <w:rFonts w:ascii="Arial" w:hAnsi="Arial" w:cs="Arial"/>
                <w:sz w:val="20"/>
                <w:szCs w:val="20"/>
              </w:rPr>
            </w:pPr>
            <w:r w:rsidRPr="00B96C5B">
              <w:rPr>
                <w:rFonts w:ascii="Arial" w:eastAsia="Calibri" w:hAnsi="Arial" w:cs="Arial"/>
                <w:sz w:val="20"/>
                <w:szCs w:val="20"/>
              </w:rPr>
              <w:t>NF4 – Nota atribuída ao fator 4</w:t>
            </w:r>
          </w:p>
          <w:p w:rsidR="00336266" w:rsidRDefault="00336266">
            <w:pPr>
              <w:spacing w:after="0" w:line="240" w:lineRule="auto"/>
              <w:jc w:val="both"/>
              <w:rPr>
                <w:rFonts w:ascii="Arial" w:hAnsi="Arial" w:cs="Arial"/>
                <w:sz w:val="20"/>
                <w:szCs w:val="20"/>
              </w:rPr>
            </w:pPr>
          </w:p>
          <w:p w:rsidR="00336266" w:rsidRDefault="00336266">
            <w:pPr>
              <w:spacing w:after="0" w:line="240" w:lineRule="auto"/>
              <w:jc w:val="both"/>
              <w:rPr>
                <w:rFonts w:ascii="Arial" w:hAnsi="Arial" w:cs="Arial"/>
                <w:sz w:val="20"/>
                <w:szCs w:val="20"/>
              </w:rPr>
            </w:pPr>
          </w:p>
          <w:p w:rsidR="00336266" w:rsidRDefault="00336266">
            <w:pPr>
              <w:spacing w:after="0" w:line="240" w:lineRule="auto"/>
              <w:jc w:val="both"/>
              <w:rPr>
                <w:rFonts w:ascii="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560B17" w:rsidRDefault="00F45BED" w:rsidP="00560B17">
            <w:pPr>
              <w:spacing w:before="60" w:after="60" w:line="240" w:lineRule="auto"/>
              <w:jc w:val="both"/>
              <w:rPr>
                <w:rFonts w:ascii="Arial" w:eastAsia="Calibri" w:hAnsi="Arial" w:cs="Arial"/>
                <w:b/>
                <w:sz w:val="20"/>
                <w:szCs w:val="20"/>
              </w:rPr>
            </w:pPr>
            <w:r w:rsidRPr="00B96C5B">
              <w:rPr>
                <w:rFonts w:ascii="Arial" w:eastAsia="Calibri" w:hAnsi="Arial" w:cs="Arial"/>
                <w:b/>
                <w:sz w:val="20"/>
                <w:szCs w:val="20"/>
              </w:rPr>
              <w:t>PREVISÃO DE CONCLUSÃO</w:t>
            </w:r>
          </w:p>
          <w:p w:rsidR="00336266" w:rsidRDefault="00F45BED">
            <w:pPr>
              <w:spacing w:after="0" w:line="240" w:lineRule="auto"/>
              <w:jc w:val="both"/>
              <w:rPr>
                <w:rFonts w:ascii="Arial" w:eastAsia="Arial" w:hAnsi="Arial" w:cs="Arial"/>
                <w:sz w:val="20"/>
                <w:szCs w:val="20"/>
              </w:rPr>
            </w:pPr>
            <w:r>
              <w:rPr>
                <w:rFonts w:ascii="Arial" w:eastAsia="Arial" w:hAnsi="Arial" w:cs="Arial"/>
                <w:sz w:val="20"/>
                <w:szCs w:val="20"/>
              </w:rPr>
              <w:t>Publicação no Segundo semestre/2023 e Segundo semestre/2024</w:t>
            </w:r>
          </w:p>
          <w:p w:rsidR="00336266" w:rsidRDefault="00336266">
            <w:pPr>
              <w:spacing w:after="0" w:line="240" w:lineRule="auto"/>
              <w:jc w:val="both"/>
              <w:rPr>
                <w:rFonts w:ascii="Arial" w:hAnsi="Arial" w:cs="Arial"/>
                <w:sz w:val="20"/>
                <w:szCs w:val="20"/>
              </w:rPr>
            </w:pPr>
          </w:p>
        </w:tc>
      </w:tr>
    </w:tbl>
    <w:p w:rsidR="00A13C42" w:rsidRDefault="00A13C42">
      <w:pPr>
        <w:jc w:val="both"/>
        <w:rPr>
          <w:rFonts w:ascii="Arial" w:hAnsi="Arial" w:cs="Arial"/>
          <w:sz w:val="24"/>
          <w:szCs w:val="24"/>
        </w:rPr>
        <w:sectPr w:rsidR="00A13C42" w:rsidSect="00A114E0">
          <w:pgSz w:w="11906" w:h="16838"/>
          <w:pgMar w:top="1134" w:right="1134" w:bottom="993" w:left="1134" w:header="709" w:footer="709" w:gutter="0"/>
          <w:cols w:space="720"/>
          <w:formProt w:val="0"/>
          <w:docGrid w:linePitch="360" w:charSpace="4096"/>
        </w:sectPr>
      </w:pPr>
    </w:p>
    <w:p w:rsidR="00336266" w:rsidRDefault="00336266">
      <w:pPr>
        <w:jc w:val="both"/>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336266" w:rsidTr="005054D2">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336266" w:rsidRPr="005054D2" w:rsidRDefault="00F45BED" w:rsidP="00D965A5">
            <w:pPr>
              <w:pStyle w:val="Ttulo3"/>
              <w:numPr>
                <w:ilvl w:val="2"/>
                <w:numId w:val="7"/>
              </w:numPr>
              <w:spacing w:before="120" w:after="120"/>
              <w:ind w:left="1077"/>
              <w:rPr>
                <w:rFonts w:ascii="Arial" w:hAnsi="Arial" w:cs="Arial"/>
                <w:b w:val="0"/>
                <w:color w:val="auto"/>
                <w:sz w:val="24"/>
                <w:szCs w:val="24"/>
              </w:rPr>
            </w:pPr>
            <w:bookmarkStart w:id="30" w:name="_Toc123045310"/>
            <w:r w:rsidRPr="005054D2">
              <w:rPr>
                <w:color w:val="auto"/>
              </w:rPr>
              <w:t>Reajuste Tarifário</w:t>
            </w:r>
            <w:r w:rsidR="00A653C8" w:rsidRPr="005054D2">
              <w:rPr>
                <w:color w:val="auto"/>
              </w:rPr>
              <w:t xml:space="preserve"> – C</w:t>
            </w:r>
            <w:r w:rsidR="00D20E25" w:rsidRPr="005054D2">
              <w:rPr>
                <w:color w:val="auto"/>
              </w:rPr>
              <w:t>láusula 18 do 1º Termo Aditivo ao Contrato de Concessão nº 0</w:t>
            </w:r>
            <w:r w:rsidR="00C124E0" w:rsidRPr="005054D2">
              <w:rPr>
                <w:color w:val="auto"/>
              </w:rPr>
              <w:t>0</w:t>
            </w:r>
            <w:r w:rsidR="00D20E25" w:rsidRPr="005054D2">
              <w:rPr>
                <w:color w:val="auto"/>
              </w:rPr>
              <w:t>1/2012</w:t>
            </w:r>
            <w:bookmarkEnd w:id="30"/>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Default="00F45BED" w:rsidP="00CC7168">
            <w:pPr>
              <w:spacing w:before="60" w:after="60" w:line="240" w:lineRule="auto"/>
              <w:jc w:val="both"/>
              <w:rPr>
                <w:rFonts w:ascii="Arial" w:eastAsia="Calibri" w:hAnsi="Arial" w:cs="Arial"/>
                <w:b/>
                <w:sz w:val="20"/>
                <w:szCs w:val="20"/>
              </w:rPr>
            </w:pPr>
            <w:r w:rsidRPr="003A6EE8">
              <w:rPr>
                <w:rFonts w:ascii="Arial" w:eastAsia="Calibri" w:hAnsi="Arial" w:cs="Arial"/>
                <w:b/>
                <w:sz w:val="20"/>
                <w:szCs w:val="20"/>
              </w:rPr>
              <w:t>DESCRIÇÃO</w:t>
            </w:r>
          </w:p>
          <w:p w:rsidR="00336266" w:rsidRPr="00CC7168" w:rsidRDefault="00F45BED">
            <w:pPr>
              <w:spacing w:after="0" w:line="240" w:lineRule="auto"/>
              <w:jc w:val="both"/>
              <w:rPr>
                <w:rFonts w:ascii="Arial" w:hAnsi="Arial" w:cs="Arial"/>
                <w:sz w:val="20"/>
                <w:szCs w:val="20"/>
              </w:rPr>
            </w:pPr>
            <w:r w:rsidRPr="00CC7168">
              <w:rPr>
                <w:rFonts w:ascii="Arial" w:eastAsia="Calibri" w:hAnsi="Arial" w:cs="Arial"/>
                <w:sz w:val="20"/>
                <w:szCs w:val="20"/>
              </w:rPr>
              <w:t>Os valores das tarifas e dos preços relativos aos serviços complementares s</w:t>
            </w:r>
            <w:r w:rsidR="006110C4">
              <w:rPr>
                <w:rFonts w:ascii="Arial" w:eastAsia="Calibri" w:hAnsi="Arial" w:cs="Arial"/>
                <w:sz w:val="20"/>
                <w:szCs w:val="20"/>
              </w:rPr>
              <w:t>er</w:t>
            </w:r>
            <w:r w:rsidRPr="00CC7168">
              <w:rPr>
                <w:rFonts w:ascii="Arial" w:eastAsia="Calibri" w:hAnsi="Arial" w:cs="Arial"/>
                <w:sz w:val="20"/>
                <w:szCs w:val="20"/>
              </w:rPr>
              <w:t>ão reajustados a cada 12 (doze) meses, utilizando-se o Índice de Preços ao Consumidor Ampliado-Especial (IPCA-E) do IBGE, publicado no mês de setembro de cada ano</w:t>
            </w:r>
            <w:r w:rsidR="00D20E25" w:rsidRPr="00CC7168">
              <w:rPr>
                <w:rFonts w:ascii="Arial" w:eastAsia="Calibri" w:hAnsi="Arial" w:cs="Arial"/>
                <w:sz w:val="20"/>
                <w:szCs w:val="20"/>
              </w:rPr>
              <w:t>, a ser aplicado às tarifas no mês de janeiro do ano seguinte</w:t>
            </w:r>
            <w:r w:rsidRPr="00CC7168">
              <w:rPr>
                <w:rFonts w:ascii="Arial" w:eastAsia="Calibri" w:hAnsi="Arial" w:cs="Arial"/>
                <w:sz w:val="20"/>
                <w:szCs w:val="20"/>
              </w:rPr>
              <w:t>.</w:t>
            </w:r>
          </w:p>
          <w:p w:rsidR="00336266" w:rsidRDefault="00F45BED">
            <w:pPr>
              <w:spacing w:after="0" w:line="240" w:lineRule="auto"/>
              <w:jc w:val="both"/>
              <w:rPr>
                <w:rFonts w:ascii="Arial" w:eastAsia="Calibri" w:hAnsi="Arial" w:cs="Arial"/>
                <w:sz w:val="20"/>
                <w:szCs w:val="20"/>
              </w:rPr>
            </w:pPr>
            <w:r w:rsidRPr="00CC7168">
              <w:rPr>
                <w:rFonts w:ascii="Arial" w:eastAsia="Calibri" w:hAnsi="Arial" w:cs="Arial"/>
                <w:sz w:val="20"/>
                <w:szCs w:val="20"/>
              </w:rPr>
              <w:t>Após o primeiro reajuste, os demais</w:t>
            </w:r>
            <w:r w:rsidR="00EB7524" w:rsidRPr="00CC7168">
              <w:rPr>
                <w:rFonts w:ascii="Arial" w:eastAsia="Calibri" w:hAnsi="Arial" w:cs="Arial"/>
                <w:sz w:val="20"/>
                <w:szCs w:val="20"/>
              </w:rPr>
              <w:t xml:space="preserve"> passaram a</w:t>
            </w:r>
            <w:r w:rsidRPr="00CC7168">
              <w:rPr>
                <w:rFonts w:ascii="Arial" w:eastAsia="Calibri" w:hAnsi="Arial" w:cs="Arial"/>
                <w:sz w:val="20"/>
                <w:szCs w:val="20"/>
              </w:rPr>
              <w:t xml:space="preserve"> ocorrer a cada 12 (doze) meses</w:t>
            </w:r>
            <w:r w:rsidR="00C858D9">
              <w:rPr>
                <w:rFonts w:ascii="Arial" w:eastAsia="Calibri" w:hAnsi="Arial" w:cs="Arial"/>
                <w:sz w:val="20"/>
                <w:szCs w:val="20"/>
              </w:rPr>
              <w:t>,</w:t>
            </w:r>
            <w:r w:rsidRPr="00CC7168">
              <w:rPr>
                <w:rFonts w:ascii="Arial" w:eastAsia="Calibri" w:hAnsi="Arial" w:cs="Arial"/>
                <w:sz w:val="20"/>
                <w:szCs w:val="20"/>
              </w:rPr>
              <w:t xml:space="preserve"> contados da data do reajuste imediatamente anterior.</w:t>
            </w:r>
          </w:p>
          <w:p w:rsidR="00336266" w:rsidRPr="00CC7168" w:rsidRDefault="00F45BED">
            <w:pPr>
              <w:spacing w:after="0" w:line="240" w:lineRule="auto"/>
              <w:jc w:val="both"/>
              <w:rPr>
                <w:rFonts w:ascii="Arial" w:hAnsi="Arial" w:cs="Arial"/>
                <w:sz w:val="20"/>
                <w:szCs w:val="20"/>
              </w:rPr>
            </w:pPr>
            <w:r w:rsidRPr="00CC7168">
              <w:rPr>
                <w:rFonts w:ascii="Arial" w:eastAsia="Calibri" w:hAnsi="Arial" w:cs="Arial"/>
                <w:sz w:val="20"/>
                <w:szCs w:val="20"/>
              </w:rPr>
              <w:t>O cálculo do reajuste dos valores das tarifas e serviços complementares será elaborado pela concessionária e submetido à apreciação da Rio Águas, no mínimo 45 (quarenta e cinco) dias antes da data prevista para sua aplicação</w:t>
            </w:r>
            <w:r w:rsidR="006C1A62" w:rsidRPr="00CC7168">
              <w:rPr>
                <w:rFonts w:ascii="Arial" w:eastAsia="Calibri" w:hAnsi="Arial" w:cs="Arial"/>
                <w:sz w:val="20"/>
                <w:szCs w:val="20"/>
              </w:rPr>
              <w:t>, para que esta verifique a sua exatidão</w:t>
            </w:r>
            <w:r w:rsidRPr="00CC7168">
              <w:rPr>
                <w:rFonts w:ascii="Arial" w:eastAsia="Calibri" w:hAnsi="Arial" w:cs="Arial"/>
                <w:sz w:val="20"/>
                <w:szCs w:val="20"/>
              </w:rPr>
              <w:t>.</w:t>
            </w:r>
          </w:p>
          <w:p w:rsidR="00005F81" w:rsidRPr="00CC7168" w:rsidRDefault="00005F81" w:rsidP="00005F81">
            <w:pPr>
              <w:spacing w:after="0" w:line="240" w:lineRule="auto"/>
              <w:jc w:val="both"/>
              <w:rPr>
                <w:rFonts w:ascii="Arial" w:hAnsi="Arial" w:cs="Arial"/>
                <w:sz w:val="20"/>
                <w:szCs w:val="20"/>
              </w:rPr>
            </w:pPr>
            <w:r w:rsidRPr="00CC7168">
              <w:rPr>
                <w:rFonts w:ascii="Arial" w:eastAsia="Calibri" w:hAnsi="Arial" w:cs="Arial"/>
                <w:sz w:val="20"/>
                <w:szCs w:val="20"/>
              </w:rPr>
              <w:t>A R</w:t>
            </w:r>
            <w:r w:rsidR="00C858D9">
              <w:rPr>
                <w:rFonts w:ascii="Arial" w:eastAsia="Calibri" w:hAnsi="Arial" w:cs="Arial"/>
                <w:sz w:val="20"/>
                <w:szCs w:val="20"/>
              </w:rPr>
              <w:t>IO-ÁGUAS</w:t>
            </w:r>
            <w:r w:rsidRPr="00CC7168">
              <w:rPr>
                <w:rFonts w:ascii="Arial" w:eastAsia="Calibri" w:hAnsi="Arial" w:cs="Arial"/>
                <w:sz w:val="20"/>
                <w:szCs w:val="20"/>
              </w:rPr>
              <w:t xml:space="preserve"> deverá analisar e se manifestar sobre o cálculo do reajuste dos valores da tarifa em até 15 (quinze) dias</w:t>
            </w:r>
            <w:r w:rsidR="00C858D9">
              <w:rPr>
                <w:rFonts w:ascii="Arial" w:eastAsia="Calibri" w:hAnsi="Arial" w:cs="Arial"/>
                <w:sz w:val="20"/>
                <w:szCs w:val="20"/>
              </w:rPr>
              <w:t>,</w:t>
            </w:r>
            <w:r w:rsidRPr="00CC7168">
              <w:rPr>
                <w:rFonts w:ascii="Arial" w:eastAsia="Calibri" w:hAnsi="Arial" w:cs="Arial"/>
                <w:sz w:val="20"/>
                <w:szCs w:val="20"/>
              </w:rPr>
              <w:t xml:space="preserve"> contados do recebimento do comunicado da concessionária e, estando correto, providenciar sua homologação, em até 15 (quinze) dias</w:t>
            </w:r>
            <w:r w:rsidR="00C858D9">
              <w:rPr>
                <w:rFonts w:ascii="Arial" w:eastAsia="Calibri" w:hAnsi="Arial" w:cs="Arial"/>
                <w:sz w:val="20"/>
                <w:szCs w:val="20"/>
              </w:rPr>
              <w:t>,</w:t>
            </w:r>
            <w:r w:rsidRPr="00CC7168">
              <w:rPr>
                <w:rFonts w:ascii="Arial" w:eastAsia="Calibri" w:hAnsi="Arial" w:cs="Arial"/>
                <w:sz w:val="20"/>
                <w:szCs w:val="20"/>
              </w:rPr>
              <w:t xml:space="preserve"> contados do recebimento d</w:t>
            </w:r>
            <w:r w:rsidR="00A114E0">
              <w:rPr>
                <w:rFonts w:ascii="Arial" w:eastAsia="Calibri" w:hAnsi="Arial" w:cs="Arial"/>
                <w:sz w:val="20"/>
                <w:szCs w:val="20"/>
              </w:rPr>
              <w:t>o comunicado da concessionária.</w:t>
            </w:r>
          </w:p>
          <w:p w:rsidR="00005F81" w:rsidRPr="00CC7168" w:rsidRDefault="00005F81" w:rsidP="00005F81">
            <w:pPr>
              <w:spacing w:after="0" w:line="240" w:lineRule="auto"/>
              <w:jc w:val="both"/>
              <w:rPr>
                <w:rFonts w:ascii="Arial" w:hAnsi="Arial" w:cs="Arial"/>
                <w:sz w:val="20"/>
                <w:szCs w:val="20"/>
              </w:rPr>
            </w:pPr>
            <w:r w:rsidRPr="00CC7168">
              <w:rPr>
                <w:rFonts w:ascii="Arial" w:eastAsia="Calibri" w:hAnsi="Arial" w:cs="Arial"/>
                <w:sz w:val="20"/>
                <w:szCs w:val="20"/>
              </w:rPr>
              <w:t xml:space="preserve">A concessionária dará ampla divulgação aos usuários do valor reajustado das tarifas e dos preços dos serviços complementares, mediante publicação em jornal de grande circulação no âmbito da área de concessão, observada uma antecedência mínima </w:t>
            </w:r>
            <w:r w:rsidR="00596458">
              <w:rPr>
                <w:rFonts w:ascii="Arial" w:eastAsia="Calibri" w:hAnsi="Arial" w:cs="Arial"/>
                <w:sz w:val="20"/>
                <w:szCs w:val="20"/>
              </w:rPr>
              <w:t>de 30 (trinta) dias em relação à</w:t>
            </w:r>
            <w:r w:rsidRPr="00CC7168">
              <w:rPr>
                <w:rFonts w:ascii="Arial" w:eastAsia="Calibri" w:hAnsi="Arial" w:cs="Arial"/>
                <w:sz w:val="20"/>
                <w:szCs w:val="20"/>
              </w:rPr>
              <w:t xml:space="preserve"> sua aplicação.</w:t>
            </w:r>
          </w:p>
          <w:p w:rsidR="00336266" w:rsidRDefault="00336266">
            <w:pPr>
              <w:spacing w:after="0" w:line="240" w:lineRule="auto"/>
              <w:jc w:val="both"/>
              <w:rPr>
                <w:rFonts w:ascii="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3A6EE8" w:rsidRDefault="00F45BED" w:rsidP="00CC7168">
            <w:pPr>
              <w:spacing w:before="60" w:after="60" w:line="240" w:lineRule="auto"/>
              <w:jc w:val="both"/>
              <w:rPr>
                <w:rFonts w:ascii="Arial" w:eastAsia="Calibri" w:hAnsi="Arial" w:cs="Arial"/>
                <w:b/>
                <w:sz w:val="20"/>
                <w:szCs w:val="20"/>
              </w:rPr>
            </w:pPr>
            <w:r w:rsidRPr="003A6EE8">
              <w:rPr>
                <w:rFonts w:ascii="Arial" w:eastAsia="Calibri" w:hAnsi="Arial" w:cs="Arial"/>
                <w:b/>
                <w:sz w:val="20"/>
                <w:szCs w:val="20"/>
              </w:rPr>
              <w:t>OBJETIVO</w:t>
            </w:r>
          </w:p>
          <w:p w:rsidR="00005F81" w:rsidRPr="00CC7168" w:rsidRDefault="00005F81" w:rsidP="00D965A5">
            <w:pPr>
              <w:numPr>
                <w:ilvl w:val="0"/>
                <w:numId w:val="4"/>
              </w:numPr>
              <w:suppressAutoHyphens w:val="0"/>
              <w:spacing w:after="0" w:line="240" w:lineRule="auto"/>
              <w:ind w:left="0" w:hanging="357"/>
              <w:jc w:val="both"/>
              <w:textAlignment w:val="baseline"/>
              <w:rPr>
                <w:rFonts w:ascii="Arial" w:hAnsi="Arial" w:cs="Arial"/>
                <w:sz w:val="20"/>
                <w:szCs w:val="20"/>
              </w:rPr>
            </w:pPr>
            <w:r w:rsidRPr="00CC7168">
              <w:rPr>
                <w:rFonts w:ascii="Arial" w:eastAsia="Times New Roman" w:hAnsi="Arial" w:cs="Arial"/>
                <w:sz w:val="20"/>
                <w:szCs w:val="20"/>
                <w:lang w:eastAsia="pt-BR"/>
              </w:rPr>
              <w:t>Estabelecer novas tarifas para a F.AB Zona Oeste, que proporcionem o equilíbrio econômico-financeiro do contrato e promovam a expansão e melhoria da qualidade dos serviços prestados pela concessionária na AP-5, sem deixar de considerar a capacidade de pagamento dos usuários.</w:t>
            </w:r>
            <w:r w:rsidRPr="00CC7168">
              <w:rPr>
                <w:rFonts w:ascii="Helvetica" w:hAnsi="Helvetica"/>
                <w:sz w:val="21"/>
                <w:szCs w:val="21"/>
              </w:rPr>
              <w:t> </w:t>
            </w:r>
          </w:p>
          <w:p w:rsidR="00336266" w:rsidRDefault="00336266">
            <w:pPr>
              <w:spacing w:after="0" w:line="240" w:lineRule="auto"/>
              <w:jc w:val="both"/>
              <w:rPr>
                <w:rFonts w:ascii="Arial" w:hAnsi="Arial" w:cs="Arial"/>
                <w:sz w:val="20"/>
                <w:szCs w:val="20"/>
              </w:rPr>
            </w:pPr>
          </w:p>
          <w:p w:rsidR="00336266" w:rsidRDefault="00336266">
            <w:pPr>
              <w:spacing w:after="0" w:line="240" w:lineRule="auto"/>
              <w:jc w:val="both"/>
              <w:rPr>
                <w:rFonts w:ascii="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3A6EE8" w:rsidRDefault="00F45BED" w:rsidP="00CC7168">
            <w:pPr>
              <w:spacing w:before="60" w:after="60" w:line="240" w:lineRule="auto"/>
              <w:jc w:val="both"/>
              <w:rPr>
                <w:rFonts w:ascii="Arial" w:eastAsia="Calibri" w:hAnsi="Arial" w:cs="Arial"/>
                <w:b/>
                <w:sz w:val="20"/>
                <w:szCs w:val="20"/>
              </w:rPr>
            </w:pPr>
            <w:r w:rsidRPr="003A6EE8">
              <w:rPr>
                <w:rFonts w:ascii="Arial" w:eastAsia="Calibri" w:hAnsi="Arial" w:cs="Arial"/>
                <w:b/>
                <w:sz w:val="20"/>
                <w:szCs w:val="20"/>
              </w:rPr>
              <w:t>PREVISÃO DE CONCLUSÃO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Jan/2023 e Jan/2024</w:t>
            </w:r>
          </w:p>
          <w:p w:rsidR="00336266" w:rsidRDefault="00336266">
            <w:pPr>
              <w:spacing w:after="0" w:line="240" w:lineRule="auto"/>
              <w:jc w:val="both"/>
              <w:rPr>
                <w:rFonts w:ascii="Arial" w:hAnsi="Arial" w:cs="Arial"/>
                <w:sz w:val="20"/>
                <w:szCs w:val="20"/>
              </w:rPr>
            </w:pPr>
          </w:p>
        </w:tc>
      </w:tr>
    </w:tbl>
    <w:p w:rsidR="00336266" w:rsidRDefault="00336266">
      <w:pPr>
        <w:jc w:val="both"/>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336266" w:rsidTr="005054D2">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336266" w:rsidRPr="005054D2" w:rsidRDefault="00F45BED" w:rsidP="00D965A5">
            <w:pPr>
              <w:pStyle w:val="Ttulo3"/>
              <w:numPr>
                <w:ilvl w:val="2"/>
                <w:numId w:val="7"/>
              </w:numPr>
              <w:spacing w:before="120" w:after="120"/>
              <w:ind w:left="1077"/>
              <w:rPr>
                <w:rFonts w:ascii="Arial" w:hAnsi="Arial" w:cs="Arial"/>
                <w:b w:val="0"/>
                <w:color w:val="auto"/>
                <w:sz w:val="24"/>
                <w:szCs w:val="24"/>
              </w:rPr>
            </w:pPr>
            <w:bookmarkStart w:id="31" w:name="_Toc123045311"/>
            <w:r w:rsidRPr="005054D2">
              <w:rPr>
                <w:color w:val="auto"/>
              </w:rPr>
              <w:t>Mapeamento da Tarifa Social</w:t>
            </w:r>
            <w:r w:rsidR="007E5A9C" w:rsidRPr="005054D2">
              <w:rPr>
                <w:color w:val="auto"/>
              </w:rPr>
              <w:t xml:space="preserve"> – Anexo IV do 1º Termo Aditivo ao Contrato de Concessão nº </w:t>
            </w:r>
            <w:r w:rsidR="00C124E0" w:rsidRPr="005054D2">
              <w:rPr>
                <w:color w:val="auto"/>
              </w:rPr>
              <w:t>0</w:t>
            </w:r>
            <w:r w:rsidR="007E5A9C" w:rsidRPr="005054D2">
              <w:rPr>
                <w:color w:val="auto"/>
              </w:rPr>
              <w:t>01/2012</w:t>
            </w:r>
            <w:bookmarkEnd w:id="31"/>
          </w:p>
        </w:tc>
      </w:tr>
      <w:tr w:rsidR="00336266" w:rsidTr="005054D2">
        <w:tc>
          <w:tcPr>
            <w:tcW w:w="9608" w:type="dxa"/>
            <w:tcBorders>
              <w:top w:val="single" w:sz="12" w:space="0" w:color="000000"/>
              <w:left w:val="single" w:sz="12" w:space="0" w:color="000000"/>
              <w:bottom w:val="single" w:sz="12" w:space="0" w:color="000000"/>
              <w:right w:val="single" w:sz="12" w:space="0" w:color="000000"/>
            </w:tcBorders>
          </w:tcPr>
          <w:p w:rsidR="00336266" w:rsidRPr="003A6EE8" w:rsidRDefault="00F45BED" w:rsidP="00560B17">
            <w:pPr>
              <w:spacing w:before="60" w:after="60" w:line="240" w:lineRule="auto"/>
              <w:jc w:val="both"/>
              <w:rPr>
                <w:rFonts w:ascii="Arial" w:eastAsia="Calibri" w:hAnsi="Arial" w:cs="Arial"/>
                <w:b/>
                <w:sz w:val="20"/>
                <w:szCs w:val="20"/>
              </w:rPr>
            </w:pPr>
            <w:r w:rsidRPr="003A6EE8">
              <w:rPr>
                <w:rFonts w:ascii="Arial" w:eastAsia="Calibri" w:hAnsi="Arial" w:cs="Arial"/>
                <w:b/>
                <w:sz w:val="20"/>
                <w:szCs w:val="20"/>
              </w:rPr>
              <w:t>DESCRIÇÃO</w:t>
            </w:r>
          </w:p>
          <w:p w:rsidR="00336266" w:rsidRPr="00CC7168" w:rsidRDefault="00F45BED">
            <w:pPr>
              <w:spacing w:after="0" w:line="240" w:lineRule="auto"/>
              <w:jc w:val="both"/>
              <w:rPr>
                <w:rFonts w:ascii="Arial" w:eastAsia="Calibri" w:hAnsi="Arial" w:cs="Arial"/>
                <w:sz w:val="20"/>
                <w:szCs w:val="20"/>
              </w:rPr>
            </w:pPr>
            <w:r w:rsidRPr="00CC7168">
              <w:rPr>
                <w:rFonts w:ascii="Arial" w:eastAsia="Calibri" w:hAnsi="Arial" w:cs="Arial"/>
                <w:sz w:val="20"/>
                <w:szCs w:val="20"/>
              </w:rPr>
              <w:t xml:space="preserve">As comunidades carentes e conjuntos habitacionais destinados a moradores de baixa renda, que apresentarem documentação em atendimento </w:t>
            </w:r>
            <w:r w:rsidR="00760CB3" w:rsidRPr="00CC7168">
              <w:rPr>
                <w:rFonts w:ascii="Arial" w:eastAsia="Calibri" w:hAnsi="Arial" w:cs="Arial"/>
                <w:sz w:val="20"/>
                <w:szCs w:val="20"/>
              </w:rPr>
              <w:t>à</w:t>
            </w:r>
            <w:r w:rsidRPr="00CC7168">
              <w:rPr>
                <w:rFonts w:ascii="Arial" w:eastAsia="Calibri" w:hAnsi="Arial" w:cs="Arial"/>
                <w:sz w:val="20"/>
                <w:szCs w:val="20"/>
              </w:rPr>
              <w:t xml:space="preserve"> Portaria “N” Rio Águas/PRE nº 001</w:t>
            </w:r>
            <w:r w:rsidR="00C858D9">
              <w:rPr>
                <w:rFonts w:ascii="Arial" w:eastAsia="Calibri" w:hAnsi="Arial" w:cs="Arial"/>
                <w:sz w:val="20"/>
                <w:szCs w:val="20"/>
              </w:rPr>
              <w:t>,</w:t>
            </w:r>
            <w:r w:rsidRPr="00CC7168">
              <w:rPr>
                <w:rFonts w:ascii="Arial" w:eastAsia="Calibri" w:hAnsi="Arial" w:cs="Arial"/>
                <w:sz w:val="20"/>
                <w:szCs w:val="20"/>
              </w:rPr>
              <w:t xml:space="preserve"> de 17 de agosto de 2011, </w:t>
            </w:r>
            <w:r w:rsidR="00760CB3" w:rsidRPr="00CC7168">
              <w:rPr>
                <w:rFonts w:ascii="Arial" w:eastAsia="Calibri" w:hAnsi="Arial" w:cs="Arial"/>
                <w:sz w:val="20"/>
                <w:szCs w:val="20"/>
              </w:rPr>
              <w:t>terão direito à aplicação da</w:t>
            </w:r>
            <w:r w:rsidRPr="00CC7168">
              <w:rPr>
                <w:rFonts w:ascii="Arial" w:eastAsia="Calibri" w:hAnsi="Arial" w:cs="Arial"/>
                <w:sz w:val="20"/>
                <w:szCs w:val="20"/>
              </w:rPr>
              <w:t xml:space="preserve"> Tarifa Social. </w:t>
            </w:r>
          </w:p>
          <w:p w:rsidR="00760CB3" w:rsidRPr="00CC7168" w:rsidRDefault="00760CB3" w:rsidP="00760CB3">
            <w:pPr>
              <w:spacing w:after="0" w:line="240" w:lineRule="auto"/>
              <w:jc w:val="both"/>
              <w:rPr>
                <w:rFonts w:ascii="Arial" w:eastAsia="Calibri" w:hAnsi="Arial" w:cs="Arial"/>
                <w:b/>
                <w:sz w:val="20"/>
                <w:szCs w:val="20"/>
              </w:rPr>
            </w:pPr>
            <w:r w:rsidRPr="00CC7168">
              <w:rPr>
                <w:rFonts w:ascii="Arial" w:eastAsia="Calibri" w:hAnsi="Arial" w:cs="Arial"/>
                <w:sz w:val="20"/>
                <w:szCs w:val="20"/>
              </w:rPr>
              <w:t xml:space="preserve">Trata-se de um benefício que visa promover a inclusão social das famílias em situação de vulnerabilidade, aplicando uma tarifa diferenciada nas suas contas de consumo. Esta tarifa será aplicada a cada economia com um consumo de até </w:t>
            </w:r>
            <w:r w:rsidRPr="00CC7168">
              <w:rPr>
                <w:rFonts w:ascii="Arial" w:eastAsia="Calibri" w:hAnsi="Arial" w:cs="Arial"/>
                <w:b/>
                <w:sz w:val="20"/>
                <w:szCs w:val="20"/>
              </w:rPr>
              <w:t>21,24m</w:t>
            </w:r>
            <w:r w:rsidRPr="00CC7168">
              <w:rPr>
                <w:rFonts w:ascii="Arial" w:eastAsia="Calibri" w:hAnsi="Arial" w:cs="Arial"/>
                <w:b/>
                <w:sz w:val="20"/>
                <w:szCs w:val="20"/>
                <w:vertAlign w:val="superscript"/>
              </w:rPr>
              <w:t>3</w:t>
            </w:r>
            <w:r w:rsidRPr="00CC7168">
              <w:rPr>
                <w:rFonts w:ascii="Arial" w:eastAsia="Calibri" w:hAnsi="Arial" w:cs="Arial"/>
                <w:sz w:val="20"/>
                <w:szCs w:val="20"/>
              </w:rPr>
              <w:t xml:space="preserve"> por mês. O excedente do volume máximo estipulado será cobrado pela tarifa domiciliar comum, na faixa correspondente da tabela progressiva, considerando a estrutura tarifária vigente.</w:t>
            </w:r>
          </w:p>
          <w:p w:rsidR="00336266" w:rsidRDefault="00336266">
            <w:pPr>
              <w:spacing w:after="0" w:line="240" w:lineRule="auto"/>
              <w:jc w:val="both"/>
              <w:rPr>
                <w:rFonts w:ascii="Arial" w:eastAsia="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3A6EE8" w:rsidRDefault="00F45BED" w:rsidP="00560B17">
            <w:pPr>
              <w:spacing w:before="60" w:after="60" w:line="240" w:lineRule="auto"/>
              <w:jc w:val="both"/>
              <w:rPr>
                <w:rFonts w:ascii="Arial" w:eastAsia="Calibri" w:hAnsi="Arial" w:cs="Arial"/>
                <w:b/>
                <w:sz w:val="20"/>
                <w:szCs w:val="20"/>
              </w:rPr>
            </w:pPr>
            <w:r w:rsidRPr="003A6EE8">
              <w:rPr>
                <w:rFonts w:ascii="Arial" w:eastAsia="Calibri" w:hAnsi="Arial" w:cs="Arial"/>
                <w:b/>
                <w:sz w:val="20"/>
                <w:szCs w:val="20"/>
              </w:rPr>
              <w:t>OBJETIVO</w:t>
            </w:r>
          </w:p>
          <w:p w:rsidR="00336266" w:rsidRPr="00CC7168" w:rsidRDefault="00596458">
            <w:pPr>
              <w:spacing w:after="0" w:line="240" w:lineRule="auto"/>
              <w:jc w:val="both"/>
              <w:rPr>
                <w:rFonts w:ascii="Arial" w:eastAsia="Arial" w:hAnsi="Arial" w:cs="Arial"/>
                <w:sz w:val="20"/>
                <w:szCs w:val="20"/>
              </w:rPr>
            </w:pPr>
            <w:r>
              <w:rPr>
                <w:rFonts w:ascii="Arial" w:eastAsia="Arial" w:hAnsi="Arial" w:cs="Arial"/>
                <w:sz w:val="20"/>
                <w:szCs w:val="20"/>
              </w:rPr>
              <w:t>Calcular</w:t>
            </w:r>
            <w:r w:rsidR="00672F88">
              <w:rPr>
                <w:rFonts w:ascii="Arial" w:eastAsia="Arial" w:hAnsi="Arial" w:cs="Arial"/>
                <w:sz w:val="20"/>
                <w:szCs w:val="20"/>
              </w:rPr>
              <w:t xml:space="preserve"> o</w:t>
            </w:r>
            <w:r w:rsidR="00F45BED" w:rsidRPr="00CC7168">
              <w:rPr>
                <w:rFonts w:ascii="Arial" w:eastAsia="Arial" w:hAnsi="Arial" w:cs="Arial"/>
                <w:sz w:val="20"/>
                <w:szCs w:val="20"/>
              </w:rPr>
              <w:t xml:space="preserve"> percentual de economias com Tarifa Social dentro da área de atuação da concessionária (AP5)</w:t>
            </w:r>
            <w:r w:rsidR="00994B51" w:rsidRPr="00CC7168">
              <w:rPr>
                <w:rFonts w:ascii="Arial" w:eastAsia="Arial" w:hAnsi="Arial" w:cs="Arial"/>
                <w:sz w:val="20"/>
                <w:szCs w:val="20"/>
              </w:rPr>
              <w:t xml:space="preserve"> e analisar o acesso das famílias de baixa renda aos serviços de saneamento básico, promovido pelas políticas públicas, na promoção de saúde e qualidade de vida.</w:t>
            </w:r>
          </w:p>
          <w:p w:rsidR="00336266" w:rsidRDefault="00336266">
            <w:pPr>
              <w:spacing w:after="0" w:line="240" w:lineRule="auto"/>
              <w:jc w:val="both"/>
              <w:rPr>
                <w:rFonts w:ascii="Arial" w:eastAsia="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3A6EE8" w:rsidRDefault="00F45BED" w:rsidP="00560B17">
            <w:pPr>
              <w:spacing w:before="60" w:after="60" w:line="240" w:lineRule="auto"/>
              <w:jc w:val="both"/>
              <w:rPr>
                <w:rFonts w:ascii="Arial" w:eastAsia="Calibri" w:hAnsi="Arial" w:cs="Arial"/>
                <w:b/>
                <w:sz w:val="20"/>
                <w:szCs w:val="20"/>
              </w:rPr>
            </w:pPr>
            <w:r w:rsidRPr="003A6EE8">
              <w:rPr>
                <w:rFonts w:ascii="Arial" w:eastAsia="Calibri" w:hAnsi="Arial" w:cs="Arial"/>
                <w:b/>
                <w:sz w:val="20"/>
                <w:szCs w:val="20"/>
              </w:rPr>
              <w:t>PREVISÃO DE CONCLUSÃO</w:t>
            </w:r>
          </w:p>
          <w:p w:rsidR="00336266" w:rsidRDefault="00F45BED">
            <w:pPr>
              <w:spacing w:after="0" w:line="240" w:lineRule="auto"/>
              <w:jc w:val="both"/>
              <w:rPr>
                <w:rFonts w:ascii="Arial" w:eastAsia="Arial" w:hAnsi="Arial" w:cs="Arial"/>
                <w:sz w:val="20"/>
                <w:szCs w:val="20"/>
              </w:rPr>
            </w:pPr>
            <w:r>
              <w:rPr>
                <w:rFonts w:ascii="Arial" w:eastAsia="Arial" w:hAnsi="Arial" w:cs="Arial"/>
                <w:sz w:val="20"/>
                <w:szCs w:val="20"/>
              </w:rPr>
              <w:t>Segundo semestre/2023 e Segundo semestre/2024</w:t>
            </w:r>
          </w:p>
          <w:p w:rsidR="00336266" w:rsidRDefault="00336266">
            <w:pPr>
              <w:spacing w:after="0" w:line="240" w:lineRule="auto"/>
              <w:jc w:val="both"/>
              <w:rPr>
                <w:rFonts w:ascii="Arial" w:hAnsi="Arial" w:cs="Arial"/>
                <w:sz w:val="20"/>
                <w:szCs w:val="20"/>
              </w:rPr>
            </w:pPr>
          </w:p>
        </w:tc>
      </w:tr>
    </w:tbl>
    <w:p w:rsidR="00336266" w:rsidRDefault="00336266">
      <w:pPr>
        <w:jc w:val="both"/>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336266" w:rsidTr="005054D2">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336266" w:rsidRPr="005054D2" w:rsidRDefault="00F45BED" w:rsidP="005054D2">
            <w:pPr>
              <w:pStyle w:val="Ttulo3"/>
              <w:numPr>
                <w:ilvl w:val="2"/>
                <w:numId w:val="7"/>
              </w:numPr>
              <w:spacing w:before="120" w:after="120"/>
              <w:ind w:left="1077"/>
              <w:jc w:val="both"/>
              <w:rPr>
                <w:rFonts w:ascii="Arial" w:hAnsi="Arial" w:cs="Arial"/>
                <w:b w:val="0"/>
                <w:color w:val="auto"/>
                <w:sz w:val="24"/>
                <w:szCs w:val="24"/>
              </w:rPr>
            </w:pPr>
            <w:bookmarkStart w:id="32" w:name="_Toc123045312"/>
            <w:r w:rsidRPr="005054D2">
              <w:rPr>
                <w:color w:val="auto"/>
              </w:rPr>
              <w:t xml:space="preserve">Acompanhamento de Inadimplência </w:t>
            </w:r>
            <w:r w:rsidR="00994B51" w:rsidRPr="005054D2">
              <w:rPr>
                <w:color w:val="auto"/>
              </w:rPr>
              <w:t xml:space="preserve">- Anexo II </w:t>
            </w:r>
            <w:r w:rsidR="00C124E0" w:rsidRPr="005054D2">
              <w:rPr>
                <w:color w:val="auto"/>
              </w:rPr>
              <w:t xml:space="preserve">do 1º Termo Aditivo ao Contrato de Concessão nº 001/2012 </w:t>
            </w:r>
            <w:r w:rsidR="00994B51" w:rsidRPr="005054D2">
              <w:rPr>
                <w:color w:val="auto"/>
              </w:rPr>
              <w:t xml:space="preserve">- cláusula 5ª, 5.1, vi do Contrato de </w:t>
            </w:r>
            <w:r w:rsidR="005054D2" w:rsidRPr="005054D2">
              <w:rPr>
                <w:color w:val="auto"/>
              </w:rPr>
              <w:t>I</w:t>
            </w:r>
            <w:r w:rsidR="00994B51" w:rsidRPr="005054D2">
              <w:rPr>
                <w:color w:val="auto"/>
              </w:rPr>
              <w:t>nterdependência</w:t>
            </w:r>
            <w:bookmarkEnd w:id="32"/>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560B17" w:rsidRDefault="00F45BED" w:rsidP="00560B17">
            <w:pPr>
              <w:spacing w:before="60" w:after="60" w:line="240" w:lineRule="auto"/>
              <w:jc w:val="both"/>
              <w:rPr>
                <w:rFonts w:ascii="Arial" w:eastAsia="Calibri" w:hAnsi="Arial" w:cs="Arial"/>
                <w:b/>
                <w:sz w:val="20"/>
                <w:szCs w:val="20"/>
              </w:rPr>
            </w:pPr>
            <w:r w:rsidRPr="0036716F">
              <w:rPr>
                <w:rFonts w:ascii="Arial" w:eastAsia="Calibri" w:hAnsi="Arial" w:cs="Arial"/>
                <w:b/>
                <w:sz w:val="20"/>
                <w:szCs w:val="20"/>
              </w:rPr>
              <w:t>DESCRIÇÃO</w:t>
            </w:r>
          </w:p>
          <w:p w:rsidR="00336266" w:rsidRPr="00C02A40" w:rsidRDefault="00994B51">
            <w:pPr>
              <w:spacing w:after="0" w:line="240" w:lineRule="auto"/>
              <w:jc w:val="both"/>
              <w:rPr>
                <w:rFonts w:ascii="Arial" w:hAnsi="Arial" w:cs="Arial"/>
                <w:sz w:val="20"/>
                <w:szCs w:val="20"/>
              </w:rPr>
            </w:pPr>
            <w:r w:rsidRPr="00C02A40">
              <w:rPr>
                <w:rFonts w:ascii="Arial" w:eastAsia="Calibri" w:hAnsi="Arial" w:cs="Arial"/>
                <w:sz w:val="20"/>
                <w:szCs w:val="20"/>
              </w:rPr>
              <w:t xml:space="preserve">A inadimplência consiste na falta de cumprimento da obrigação financeira, previamente estabelecida, por parte dos clientes. </w:t>
            </w:r>
            <w:r w:rsidR="00F45BED" w:rsidRPr="00C02A40">
              <w:rPr>
                <w:rFonts w:ascii="Arial" w:eastAsia="Calibri" w:hAnsi="Arial" w:cs="Arial"/>
                <w:sz w:val="20"/>
                <w:szCs w:val="20"/>
              </w:rPr>
              <w:t xml:space="preserve">No âmbito da gestão comercial, a concessionária deve aplicar políticas para recuperação de créditos e redução de inadimplência existente na </w:t>
            </w:r>
            <w:r w:rsidR="00EB7524" w:rsidRPr="00C02A40">
              <w:rPr>
                <w:rFonts w:ascii="Arial" w:eastAsia="Calibri" w:hAnsi="Arial" w:cs="Arial"/>
                <w:sz w:val="20"/>
                <w:szCs w:val="20"/>
              </w:rPr>
              <w:t>Á</w:t>
            </w:r>
            <w:r w:rsidR="00F45BED" w:rsidRPr="00C02A40">
              <w:rPr>
                <w:rFonts w:ascii="Arial" w:eastAsia="Calibri" w:hAnsi="Arial" w:cs="Arial"/>
                <w:sz w:val="20"/>
                <w:szCs w:val="20"/>
              </w:rPr>
              <w:t>r</w:t>
            </w:r>
            <w:r w:rsidR="00EB7524" w:rsidRPr="00C02A40">
              <w:rPr>
                <w:rFonts w:ascii="Arial" w:eastAsia="Calibri" w:hAnsi="Arial" w:cs="Arial"/>
                <w:sz w:val="20"/>
                <w:szCs w:val="20"/>
              </w:rPr>
              <w:t>ea de Planejamento-AP5.</w:t>
            </w:r>
          </w:p>
          <w:p w:rsidR="00336266" w:rsidRDefault="00336266">
            <w:pPr>
              <w:spacing w:after="0" w:line="240" w:lineRule="auto"/>
              <w:jc w:val="both"/>
              <w:rPr>
                <w:rFonts w:ascii="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560B17" w:rsidRDefault="00F45BED" w:rsidP="00560B17">
            <w:pPr>
              <w:spacing w:before="60" w:after="60" w:line="240" w:lineRule="auto"/>
              <w:jc w:val="both"/>
              <w:rPr>
                <w:rFonts w:ascii="Arial" w:eastAsia="Calibri" w:hAnsi="Arial" w:cs="Arial"/>
                <w:b/>
                <w:sz w:val="20"/>
                <w:szCs w:val="20"/>
              </w:rPr>
            </w:pPr>
            <w:r w:rsidRPr="0036716F">
              <w:rPr>
                <w:rFonts w:ascii="Arial" w:eastAsia="Calibri" w:hAnsi="Arial" w:cs="Arial"/>
                <w:b/>
                <w:sz w:val="20"/>
                <w:szCs w:val="20"/>
              </w:rPr>
              <w:t>OBJETIVO</w:t>
            </w:r>
          </w:p>
          <w:p w:rsidR="007E229D" w:rsidRPr="00C02A40" w:rsidRDefault="007E229D" w:rsidP="007E229D">
            <w:pPr>
              <w:spacing w:after="0" w:line="240" w:lineRule="auto"/>
              <w:jc w:val="both"/>
              <w:rPr>
                <w:rFonts w:ascii="Arial" w:eastAsia="Arial" w:hAnsi="Arial" w:cs="Arial"/>
                <w:sz w:val="20"/>
                <w:szCs w:val="20"/>
              </w:rPr>
            </w:pPr>
          </w:p>
          <w:p w:rsidR="007E229D" w:rsidRPr="00C02A40" w:rsidRDefault="007E229D" w:rsidP="007E229D">
            <w:pPr>
              <w:spacing w:after="0" w:line="240" w:lineRule="auto"/>
              <w:jc w:val="both"/>
              <w:rPr>
                <w:rFonts w:ascii="Arial" w:eastAsia="Arial" w:hAnsi="Arial" w:cs="Arial"/>
                <w:sz w:val="20"/>
                <w:szCs w:val="20"/>
              </w:rPr>
            </w:pPr>
            <w:r w:rsidRPr="00C02A40">
              <w:rPr>
                <w:rFonts w:ascii="Arial" w:eastAsia="Arial" w:hAnsi="Arial" w:cs="Arial"/>
                <w:sz w:val="20"/>
                <w:szCs w:val="20"/>
              </w:rPr>
              <w:t>Monitorar a evolução da inadimplência na AP5, analisando a efetividade dos resultados alcançados com as políticas de recuperação de crédito.</w:t>
            </w:r>
          </w:p>
          <w:p w:rsidR="00336266" w:rsidRDefault="00336266">
            <w:pPr>
              <w:spacing w:after="0" w:line="240" w:lineRule="auto"/>
              <w:jc w:val="both"/>
              <w:rPr>
                <w:rFonts w:ascii="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560B17" w:rsidRDefault="00F45BED" w:rsidP="00560B17">
            <w:pPr>
              <w:spacing w:before="60" w:after="60" w:line="240" w:lineRule="auto"/>
              <w:jc w:val="both"/>
              <w:rPr>
                <w:rFonts w:ascii="Arial" w:eastAsia="Calibri" w:hAnsi="Arial" w:cs="Arial"/>
                <w:b/>
                <w:sz w:val="20"/>
                <w:szCs w:val="20"/>
              </w:rPr>
            </w:pPr>
            <w:r w:rsidRPr="0036716F">
              <w:rPr>
                <w:rFonts w:ascii="Arial" w:eastAsia="Calibri" w:hAnsi="Arial" w:cs="Arial"/>
                <w:b/>
                <w:sz w:val="20"/>
                <w:szCs w:val="20"/>
              </w:rPr>
              <w:t>PREVISÃO DE CONCLUSÃO</w:t>
            </w:r>
          </w:p>
          <w:p w:rsidR="00336266" w:rsidRDefault="00F45BED">
            <w:pPr>
              <w:spacing w:after="0" w:line="240" w:lineRule="auto"/>
              <w:jc w:val="both"/>
              <w:rPr>
                <w:rFonts w:ascii="Arial" w:eastAsia="Arial" w:hAnsi="Arial" w:cs="Arial"/>
                <w:sz w:val="20"/>
                <w:szCs w:val="20"/>
              </w:rPr>
            </w:pPr>
            <w:r>
              <w:rPr>
                <w:rFonts w:ascii="Arial" w:eastAsia="Arial" w:hAnsi="Arial" w:cs="Arial"/>
                <w:sz w:val="20"/>
                <w:szCs w:val="20"/>
              </w:rPr>
              <w:t>Primeiro semestre/2023 e Primeiro semestre/2024</w:t>
            </w:r>
          </w:p>
          <w:p w:rsidR="009907C8" w:rsidRDefault="009907C8">
            <w:pPr>
              <w:spacing w:after="0" w:line="240" w:lineRule="auto"/>
              <w:jc w:val="both"/>
              <w:rPr>
                <w:rFonts w:ascii="Arial" w:hAnsi="Arial" w:cs="Arial"/>
                <w:sz w:val="20"/>
                <w:szCs w:val="20"/>
              </w:rPr>
            </w:pPr>
          </w:p>
        </w:tc>
      </w:tr>
    </w:tbl>
    <w:p w:rsidR="00336266" w:rsidRDefault="00336266">
      <w:pPr>
        <w:jc w:val="both"/>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604CAD" w:rsidTr="005054D2">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604CAD" w:rsidRPr="005054D2" w:rsidRDefault="00604CAD" w:rsidP="00604CAD">
            <w:pPr>
              <w:pStyle w:val="Ttulo3"/>
              <w:numPr>
                <w:ilvl w:val="2"/>
                <w:numId w:val="7"/>
              </w:numPr>
              <w:spacing w:before="120" w:after="120"/>
              <w:ind w:left="1077"/>
              <w:rPr>
                <w:color w:val="auto"/>
              </w:rPr>
            </w:pPr>
            <w:bookmarkStart w:id="33" w:name="_Toc123045313"/>
            <w:r w:rsidRPr="005054D2">
              <w:rPr>
                <w:color w:val="auto"/>
              </w:rPr>
              <w:t xml:space="preserve">Mapear Inadimplência em Prédios Públicos </w:t>
            </w:r>
            <w:r w:rsidR="00BF3752">
              <w:rPr>
                <w:color w:val="auto"/>
              </w:rPr>
              <w:t>Municipais</w:t>
            </w:r>
            <w:bookmarkEnd w:id="33"/>
          </w:p>
        </w:tc>
      </w:tr>
      <w:tr w:rsidR="00604CAD" w:rsidTr="006110C4">
        <w:tc>
          <w:tcPr>
            <w:tcW w:w="9608" w:type="dxa"/>
            <w:tcBorders>
              <w:top w:val="single" w:sz="12" w:space="0" w:color="000000"/>
              <w:left w:val="single" w:sz="12" w:space="0" w:color="000000"/>
              <w:bottom w:val="single" w:sz="12" w:space="0" w:color="000000"/>
              <w:right w:val="single" w:sz="12" w:space="0" w:color="000000"/>
            </w:tcBorders>
          </w:tcPr>
          <w:p w:rsidR="00604CAD" w:rsidRPr="00D965A5" w:rsidRDefault="00604CAD" w:rsidP="006110C4">
            <w:pPr>
              <w:spacing w:before="60" w:after="60" w:line="240" w:lineRule="auto"/>
              <w:jc w:val="both"/>
              <w:rPr>
                <w:rFonts w:ascii="Arial" w:eastAsia="Calibri" w:hAnsi="Arial" w:cs="Arial"/>
                <w:b/>
                <w:sz w:val="20"/>
                <w:szCs w:val="20"/>
              </w:rPr>
            </w:pPr>
            <w:r w:rsidRPr="00D965A5">
              <w:rPr>
                <w:rFonts w:ascii="Arial" w:eastAsia="Calibri" w:hAnsi="Arial" w:cs="Arial"/>
                <w:b/>
                <w:sz w:val="20"/>
                <w:szCs w:val="20"/>
              </w:rPr>
              <w:t>DESCRIÇÃO</w:t>
            </w:r>
          </w:p>
          <w:p w:rsidR="00604CAD" w:rsidRDefault="00604CAD" w:rsidP="006110C4">
            <w:pPr>
              <w:spacing w:after="0" w:line="240" w:lineRule="auto"/>
              <w:jc w:val="both"/>
              <w:rPr>
                <w:rFonts w:ascii="Arial" w:hAnsi="Arial" w:cs="Arial"/>
                <w:sz w:val="20"/>
                <w:szCs w:val="20"/>
              </w:rPr>
            </w:pPr>
            <w:r w:rsidRPr="00D965A5">
              <w:rPr>
                <w:rFonts w:ascii="Arial" w:hAnsi="Arial" w:cs="Arial"/>
                <w:sz w:val="20"/>
                <w:szCs w:val="20"/>
              </w:rPr>
              <w:t xml:space="preserve">Em função dos altos valores devidos </w:t>
            </w:r>
            <w:r w:rsidR="00365A62">
              <w:rPr>
                <w:rFonts w:ascii="Arial" w:hAnsi="Arial" w:cs="Arial"/>
                <w:sz w:val="20"/>
                <w:szCs w:val="20"/>
              </w:rPr>
              <w:t>à</w:t>
            </w:r>
            <w:r w:rsidRPr="00D965A5">
              <w:rPr>
                <w:rFonts w:ascii="Arial" w:hAnsi="Arial" w:cs="Arial"/>
                <w:sz w:val="20"/>
                <w:szCs w:val="20"/>
              </w:rPr>
              <w:t xml:space="preserve"> CONCESSIONÁRIA MUNICIPAL </w:t>
            </w:r>
            <w:r w:rsidR="00365A62">
              <w:rPr>
                <w:rFonts w:ascii="Arial" w:hAnsi="Arial" w:cs="Arial"/>
                <w:sz w:val="20"/>
                <w:szCs w:val="20"/>
              </w:rPr>
              <w:t>pela</w:t>
            </w:r>
            <w:r w:rsidRPr="00D965A5">
              <w:rPr>
                <w:rFonts w:ascii="Arial" w:hAnsi="Arial" w:cs="Arial"/>
                <w:sz w:val="20"/>
                <w:szCs w:val="20"/>
              </w:rPr>
              <w:t xml:space="preserve"> prestação dos serviços de abastecimento de água e esgotamento sanitário, serão desenvolvidas ações no sentido de mapear, identificar e notificar os prédios públicos municipais inadimplentes.</w:t>
            </w:r>
          </w:p>
          <w:p w:rsidR="00604CAD" w:rsidRPr="00FA328C" w:rsidRDefault="00604CAD" w:rsidP="006110C4">
            <w:pPr>
              <w:spacing w:after="0" w:line="240" w:lineRule="auto"/>
              <w:jc w:val="both"/>
              <w:rPr>
                <w:rFonts w:ascii="Arial" w:hAnsi="Arial" w:cs="Arial"/>
                <w:color w:val="FF0000"/>
                <w:sz w:val="20"/>
                <w:szCs w:val="20"/>
              </w:rPr>
            </w:pPr>
          </w:p>
        </w:tc>
      </w:tr>
      <w:tr w:rsidR="00604CAD" w:rsidTr="006110C4">
        <w:tc>
          <w:tcPr>
            <w:tcW w:w="9608" w:type="dxa"/>
            <w:tcBorders>
              <w:top w:val="single" w:sz="12" w:space="0" w:color="000000"/>
              <w:left w:val="single" w:sz="12" w:space="0" w:color="000000"/>
              <w:bottom w:val="single" w:sz="12" w:space="0" w:color="000000"/>
              <w:right w:val="single" w:sz="12" w:space="0" w:color="000000"/>
            </w:tcBorders>
          </w:tcPr>
          <w:p w:rsidR="00604CAD" w:rsidRPr="00D965A5" w:rsidRDefault="00604CAD" w:rsidP="006110C4">
            <w:pPr>
              <w:spacing w:before="60" w:after="60" w:line="240" w:lineRule="auto"/>
              <w:jc w:val="both"/>
              <w:rPr>
                <w:rFonts w:ascii="Arial" w:eastAsia="Calibri" w:hAnsi="Arial" w:cs="Arial"/>
                <w:b/>
                <w:sz w:val="20"/>
                <w:szCs w:val="20"/>
              </w:rPr>
            </w:pPr>
            <w:r w:rsidRPr="00D965A5">
              <w:rPr>
                <w:rFonts w:ascii="Arial" w:eastAsia="Calibri" w:hAnsi="Arial" w:cs="Arial"/>
                <w:b/>
                <w:sz w:val="20"/>
                <w:szCs w:val="20"/>
              </w:rPr>
              <w:t>OBJETIVO</w:t>
            </w:r>
          </w:p>
          <w:p w:rsidR="00604CAD" w:rsidRPr="008B59CD" w:rsidRDefault="00604CAD" w:rsidP="006110C4">
            <w:pPr>
              <w:spacing w:after="0" w:line="240" w:lineRule="auto"/>
              <w:jc w:val="both"/>
              <w:rPr>
                <w:rFonts w:ascii="Arial" w:hAnsi="Arial" w:cs="Arial"/>
                <w:color w:val="FF0000"/>
                <w:sz w:val="20"/>
                <w:szCs w:val="20"/>
              </w:rPr>
            </w:pPr>
            <w:r w:rsidRPr="00D965A5">
              <w:rPr>
                <w:rFonts w:ascii="Arial" w:hAnsi="Arial" w:cs="Arial"/>
                <w:sz w:val="20"/>
                <w:szCs w:val="20"/>
              </w:rPr>
              <w:t>Reduzir a inadimplência de prédios públicos municipais</w:t>
            </w:r>
          </w:p>
        </w:tc>
      </w:tr>
      <w:tr w:rsidR="00604CAD" w:rsidTr="006110C4">
        <w:tc>
          <w:tcPr>
            <w:tcW w:w="9608" w:type="dxa"/>
            <w:tcBorders>
              <w:top w:val="single" w:sz="12" w:space="0" w:color="000000"/>
              <w:left w:val="single" w:sz="12" w:space="0" w:color="000000"/>
              <w:bottom w:val="single" w:sz="12" w:space="0" w:color="000000"/>
              <w:right w:val="single" w:sz="12" w:space="0" w:color="000000"/>
            </w:tcBorders>
          </w:tcPr>
          <w:p w:rsidR="00604CAD" w:rsidRPr="00D965A5" w:rsidRDefault="00604CAD" w:rsidP="006110C4">
            <w:pPr>
              <w:spacing w:before="60" w:after="60" w:line="240" w:lineRule="auto"/>
              <w:jc w:val="both"/>
              <w:rPr>
                <w:rFonts w:ascii="Arial" w:eastAsia="Calibri" w:hAnsi="Arial" w:cs="Arial"/>
                <w:b/>
                <w:sz w:val="20"/>
                <w:szCs w:val="20"/>
              </w:rPr>
            </w:pPr>
            <w:r w:rsidRPr="00D965A5">
              <w:rPr>
                <w:rFonts w:ascii="Arial" w:eastAsia="Calibri" w:hAnsi="Arial" w:cs="Arial"/>
                <w:b/>
                <w:sz w:val="20"/>
                <w:szCs w:val="20"/>
              </w:rPr>
              <w:t>PREVISÃO DE CONCLUSÃO</w:t>
            </w:r>
          </w:p>
          <w:p w:rsidR="00604CAD" w:rsidRPr="00D965A5" w:rsidRDefault="00604CAD" w:rsidP="006110C4">
            <w:pPr>
              <w:spacing w:after="0" w:line="240" w:lineRule="auto"/>
              <w:jc w:val="both"/>
              <w:rPr>
                <w:rFonts w:ascii="Arial" w:eastAsia="Calibri" w:hAnsi="Arial" w:cs="Arial"/>
                <w:sz w:val="20"/>
                <w:szCs w:val="20"/>
              </w:rPr>
            </w:pPr>
            <w:r w:rsidRPr="00D965A5">
              <w:rPr>
                <w:rFonts w:ascii="Arial" w:eastAsia="Calibri" w:hAnsi="Arial" w:cs="Arial"/>
                <w:sz w:val="20"/>
                <w:szCs w:val="20"/>
              </w:rPr>
              <w:t>Dez/2023 – Implementar ações para redução da inadimplência (mapear, identificar, notificar as unidades/órgãos inadimplentes)</w:t>
            </w:r>
          </w:p>
          <w:p w:rsidR="00604CAD" w:rsidRDefault="00604CAD" w:rsidP="006110C4">
            <w:pPr>
              <w:spacing w:after="0" w:line="240" w:lineRule="auto"/>
              <w:jc w:val="both"/>
              <w:rPr>
                <w:rFonts w:ascii="Arial" w:eastAsia="Calibri" w:hAnsi="Arial" w:cs="Arial"/>
                <w:sz w:val="20"/>
                <w:szCs w:val="20"/>
              </w:rPr>
            </w:pPr>
            <w:r w:rsidRPr="00D965A5">
              <w:rPr>
                <w:rFonts w:ascii="Arial" w:eastAsia="Calibri" w:hAnsi="Arial" w:cs="Arial"/>
                <w:sz w:val="20"/>
                <w:szCs w:val="20"/>
              </w:rPr>
              <w:t>Dez/2024 – Implementar ações para redução da inadimplência (mapear, identificar, notificar as unidades/órgãos inadimplentes)</w:t>
            </w:r>
          </w:p>
          <w:p w:rsidR="009907C8" w:rsidRPr="00D965A5" w:rsidRDefault="009907C8" w:rsidP="006110C4">
            <w:pPr>
              <w:spacing w:after="0" w:line="240" w:lineRule="auto"/>
              <w:jc w:val="both"/>
              <w:rPr>
                <w:rFonts w:ascii="Arial" w:eastAsia="Calibri" w:hAnsi="Arial" w:cs="Arial"/>
                <w:sz w:val="20"/>
                <w:szCs w:val="20"/>
              </w:rPr>
            </w:pPr>
          </w:p>
        </w:tc>
      </w:tr>
    </w:tbl>
    <w:p w:rsidR="00604CAD" w:rsidRDefault="00604CAD">
      <w:pPr>
        <w:jc w:val="both"/>
        <w:rPr>
          <w:rFonts w:ascii="Arial" w:hAnsi="Arial" w:cs="Arial"/>
          <w:sz w:val="24"/>
          <w:szCs w:val="24"/>
        </w:rPr>
      </w:pPr>
    </w:p>
    <w:tbl>
      <w:tblPr>
        <w:tblStyle w:val="Tabelacomgrade"/>
        <w:tblW w:w="9608" w:type="dxa"/>
        <w:tblLayout w:type="fixed"/>
        <w:tblLook w:val="04A0" w:firstRow="1" w:lastRow="0" w:firstColumn="1" w:lastColumn="0" w:noHBand="0" w:noVBand="1"/>
      </w:tblPr>
      <w:tblGrid>
        <w:gridCol w:w="9608"/>
      </w:tblGrid>
      <w:tr w:rsidR="00336266" w:rsidTr="005054D2">
        <w:trPr>
          <w:trHeight w:val="244"/>
        </w:trPr>
        <w:tc>
          <w:tcPr>
            <w:tcW w:w="960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336266" w:rsidRPr="005054D2" w:rsidRDefault="00F45BED" w:rsidP="00296887">
            <w:pPr>
              <w:pStyle w:val="Ttulo3"/>
              <w:numPr>
                <w:ilvl w:val="2"/>
                <w:numId w:val="7"/>
              </w:numPr>
              <w:spacing w:before="120" w:after="120"/>
              <w:ind w:left="1077"/>
              <w:rPr>
                <w:rFonts w:ascii="Arial" w:hAnsi="Arial" w:cs="Arial"/>
                <w:b w:val="0"/>
                <w:color w:val="auto"/>
                <w:sz w:val="24"/>
                <w:szCs w:val="24"/>
              </w:rPr>
            </w:pPr>
            <w:bookmarkStart w:id="34" w:name="_Toc123045314"/>
            <w:r w:rsidRPr="005054D2">
              <w:rPr>
                <w:color w:val="auto"/>
              </w:rPr>
              <w:t>Composição da Receita de Esgoto</w:t>
            </w:r>
            <w:r w:rsidR="003009CB" w:rsidRPr="005054D2">
              <w:rPr>
                <w:color w:val="auto"/>
              </w:rPr>
              <w:t xml:space="preserve"> - Anexo V do 1º Termo Aditivo ao Contrato de Concessão nº </w:t>
            </w:r>
            <w:r w:rsidR="00296887">
              <w:rPr>
                <w:color w:val="auto"/>
              </w:rPr>
              <w:t>00</w:t>
            </w:r>
            <w:r w:rsidR="003009CB" w:rsidRPr="005054D2">
              <w:rPr>
                <w:color w:val="auto"/>
              </w:rPr>
              <w:t>1/2012</w:t>
            </w:r>
            <w:bookmarkEnd w:id="34"/>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560B17" w:rsidRDefault="00F45BED" w:rsidP="00560B17">
            <w:pPr>
              <w:spacing w:before="60" w:after="60" w:line="240" w:lineRule="auto"/>
              <w:jc w:val="both"/>
              <w:rPr>
                <w:rFonts w:ascii="Arial" w:eastAsia="Calibri" w:hAnsi="Arial" w:cs="Arial"/>
                <w:b/>
                <w:sz w:val="20"/>
                <w:szCs w:val="20"/>
              </w:rPr>
            </w:pPr>
            <w:r w:rsidRPr="0036716F">
              <w:rPr>
                <w:rFonts w:ascii="Arial" w:eastAsia="Calibri" w:hAnsi="Arial" w:cs="Arial"/>
                <w:b/>
                <w:sz w:val="20"/>
                <w:szCs w:val="20"/>
              </w:rPr>
              <w:t>DESCRIÇÃO</w:t>
            </w:r>
          </w:p>
          <w:p w:rsidR="00C124E0" w:rsidRDefault="00C124E0" w:rsidP="00C124E0">
            <w:pPr>
              <w:spacing w:after="0" w:line="240" w:lineRule="auto"/>
              <w:jc w:val="both"/>
              <w:rPr>
                <w:rFonts w:ascii="Arial" w:eastAsia="Calibri" w:hAnsi="Arial" w:cs="Arial"/>
                <w:sz w:val="20"/>
                <w:szCs w:val="20"/>
              </w:rPr>
            </w:pPr>
            <w:r>
              <w:rPr>
                <w:rFonts w:ascii="Arial" w:eastAsia="Calibri" w:hAnsi="Arial" w:cs="Arial"/>
                <w:sz w:val="20"/>
                <w:szCs w:val="20"/>
              </w:rPr>
              <w:t>A composição da Receita de Esgoto</w:t>
            </w:r>
            <w:r w:rsidR="00672F88">
              <w:rPr>
                <w:rFonts w:ascii="Arial" w:eastAsia="Calibri" w:hAnsi="Arial" w:cs="Arial"/>
                <w:sz w:val="20"/>
                <w:szCs w:val="20"/>
              </w:rPr>
              <w:t xml:space="preserve">, remuneração da Concessionária em decorrência da arrecadação das tarifas cobradas diretamente dos usuários, </w:t>
            </w:r>
            <w:r w:rsidR="00C858D9">
              <w:rPr>
                <w:rFonts w:ascii="Arial" w:eastAsia="Calibri" w:hAnsi="Arial" w:cs="Arial"/>
                <w:sz w:val="20"/>
                <w:szCs w:val="20"/>
              </w:rPr>
              <w:t>pela</w:t>
            </w:r>
            <w:r w:rsidR="00672F88">
              <w:rPr>
                <w:rFonts w:ascii="Arial" w:eastAsia="Calibri" w:hAnsi="Arial" w:cs="Arial"/>
                <w:sz w:val="20"/>
                <w:szCs w:val="20"/>
              </w:rPr>
              <w:t xml:space="preserve"> prestação dos serviços de esgotamento sanitário na área da AP5, está</w:t>
            </w:r>
            <w:r>
              <w:rPr>
                <w:rFonts w:ascii="Arial" w:eastAsia="Calibri" w:hAnsi="Arial" w:cs="Arial"/>
                <w:sz w:val="20"/>
                <w:szCs w:val="20"/>
              </w:rPr>
              <w:t xml:space="preserve"> representada pelo tipo de ligação </w:t>
            </w:r>
            <w:r w:rsidR="00672F88">
              <w:rPr>
                <w:rFonts w:ascii="Arial" w:eastAsia="Calibri" w:hAnsi="Arial" w:cs="Arial"/>
                <w:sz w:val="20"/>
                <w:szCs w:val="20"/>
              </w:rPr>
              <w:t xml:space="preserve">e pelo percentual de cada </w:t>
            </w:r>
            <w:r>
              <w:rPr>
                <w:rFonts w:ascii="Arial" w:eastAsia="Calibri" w:hAnsi="Arial" w:cs="Arial"/>
                <w:sz w:val="20"/>
                <w:szCs w:val="20"/>
              </w:rPr>
              <w:t>categoria em relação ao faturamento.</w:t>
            </w:r>
          </w:p>
          <w:p w:rsidR="00336266" w:rsidRDefault="00F45BED">
            <w:pPr>
              <w:spacing w:after="0" w:line="240" w:lineRule="auto"/>
              <w:jc w:val="both"/>
              <w:rPr>
                <w:rFonts w:ascii="Arial" w:hAnsi="Arial" w:cs="Arial"/>
                <w:sz w:val="20"/>
                <w:szCs w:val="20"/>
              </w:rPr>
            </w:pPr>
            <w:r>
              <w:rPr>
                <w:rFonts w:ascii="Arial" w:eastAsia="Calibri" w:hAnsi="Arial" w:cs="Arial"/>
                <w:sz w:val="20"/>
                <w:szCs w:val="20"/>
              </w:rPr>
              <w:t>A estrutura tarifária utilizada prevê a classificação dos USUÁRIOS nas seguintes categorias de consumo, segundo os critérios de classificação definidos na Portaria” N” O/RIO-ÁGUAS/PRE Nº 001 de 17/08/2011</w:t>
            </w:r>
            <w:r w:rsidR="000E6FA1">
              <w:rPr>
                <w:rFonts w:ascii="Arial" w:eastAsia="Calibri" w:hAnsi="Arial" w:cs="Arial"/>
                <w:sz w:val="20"/>
                <w:szCs w:val="20"/>
              </w:rPr>
              <w:t>:</w:t>
            </w:r>
          </w:p>
          <w:p w:rsidR="00336266" w:rsidRDefault="00F45BED" w:rsidP="00D965A5">
            <w:pPr>
              <w:numPr>
                <w:ilvl w:val="0"/>
                <w:numId w:val="2"/>
              </w:numPr>
              <w:spacing w:after="0"/>
              <w:jc w:val="both"/>
              <w:rPr>
                <w:rFonts w:ascii="Arial" w:hAnsi="Arial" w:cs="Arial"/>
                <w:sz w:val="20"/>
                <w:szCs w:val="20"/>
              </w:rPr>
            </w:pPr>
            <w:r>
              <w:rPr>
                <w:rFonts w:ascii="Arial" w:eastAsia="Calibri" w:hAnsi="Arial" w:cs="Arial"/>
                <w:sz w:val="20"/>
                <w:szCs w:val="20"/>
              </w:rPr>
              <w:t xml:space="preserve">Domiciliar </w:t>
            </w:r>
          </w:p>
          <w:p w:rsidR="00336266" w:rsidRDefault="00F45BED" w:rsidP="00D965A5">
            <w:pPr>
              <w:numPr>
                <w:ilvl w:val="0"/>
                <w:numId w:val="2"/>
              </w:numPr>
              <w:spacing w:after="0"/>
              <w:jc w:val="both"/>
              <w:rPr>
                <w:rFonts w:ascii="Arial" w:hAnsi="Arial" w:cs="Arial"/>
                <w:sz w:val="20"/>
                <w:szCs w:val="20"/>
              </w:rPr>
            </w:pPr>
            <w:r>
              <w:rPr>
                <w:rFonts w:ascii="Arial" w:eastAsia="Calibri" w:hAnsi="Arial" w:cs="Arial"/>
                <w:sz w:val="20"/>
                <w:szCs w:val="20"/>
              </w:rPr>
              <w:t xml:space="preserve">Comercial </w:t>
            </w:r>
          </w:p>
          <w:p w:rsidR="00336266" w:rsidRDefault="00F45BED" w:rsidP="00D965A5">
            <w:pPr>
              <w:numPr>
                <w:ilvl w:val="0"/>
                <w:numId w:val="2"/>
              </w:numPr>
              <w:spacing w:after="0"/>
              <w:jc w:val="both"/>
              <w:rPr>
                <w:rFonts w:ascii="Arial" w:hAnsi="Arial" w:cs="Arial"/>
                <w:sz w:val="20"/>
                <w:szCs w:val="20"/>
              </w:rPr>
            </w:pPr>
            <w:r>
              <w:rPr>
                <w:rFonts w:ascii="Arial" w:eastAsia="Calibri" w:hAnsi="Arial" w:cs="Arial"/>
                <w:sz w:val="20"/>
                <w:szCs w:val="20"/>
              </w:rPr>
              <w:t>Industrial</w:t>
            </w:r>
          </w:p>
          <w:p w:rsidR="00336266" w:rsidRPr="009907C8" w:rsidRDefault="00F45BED" w:rsidP="009907C8">
            <w:pPr>
              <w:numPr>
                <w:ilvl w:val="0"/>
                <w:numId w:val="2"/>
              </w:numPr>
              <w:jc w:val="both"/>
              <w:rPr>
                <w:rFonts w:ascii="Arial" w:hAnsi="Arial" w:cs="Arial"/>
                <w:sz w:val="20"/>
                <w:szCs w:val="20"/>
              </w:rPr>
            </w:pPr>
            <w:r>
              <w:rPr>
                <w:rFonts w:ascii="Arial" w:eastAsia="Calibri" w:hAnsi="Arial" w:cs="Arial"/>
                <w:sz w:val="20"/>
                <w:szCs w:val="20"/>
              </w:rPr>
              <w:t>Pública</w:t>
            </w:r>
            <w:bookmarkStart w:id="35" w:name="_GoBack"/>
            <w:bookmarkEnd w:id="35"/>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560B17" w:rsidRDefault="00F45BED" w:rsidP="00560B17">
            <w:pPr>
              <w:spacing w:before="60" w:after="60" w:line="240" w:lineRule="auto"/>
              <w:jc w:val="both"/>
              <w:rPr>
                <w:rFonts w:ascii="Arial" w:eastAsia="Calibri" w:hAnsi="Arial" w:cs="Arial"/>
                <w:b/>
                <w:sz w:val="20"/>
                <w:szCs w:val="20"/>
              </w:rPr>
            </w:pPr>
            <w:r w:rsidRPr="003C10EA">
              <w:rPr>
                <w:rFonts w:ascii="Arial" w:eastAsia="Calibri" w:hAnsi="Arial" w:cs="Arial"/>
                <w:b/>
                <w:sz w:val="20"/>
                <w:szCs w:val="20"/>
              </w:rPr>
              <w:lastRenderedPageBreak/>
              <w:t>OBJETIVO</w:t>
            </w:r>
          </w:p>
          <w:p w:rsidR="00C124E0" w:rsidRPr="00C02A40" w:rsidRDefault="00C124E0" w:rsidP="00C124E0">
            <w:pPr>
              <w:spacing w:after="0" w:line="240" w:lineRule="auto"/>
              <w:jc w:val="both"/>
              <w:rPr>
                <w:rFonts w:ascii="Arial" w:eastAsia="Calibri" w:hAnsi="Arial" w:cs="Arial"/>
                <w:sz w:val="20"/>
                <w:szCs w:val="20"/>
              </w:rPr>
            </w:pPr>
            <w:r w:rsidRPr="00C02A40">
              <w:rPr>
                <w:rFonts w:ascii="Arial" w:eastAsia="Calibri" w:hAnsi="Arial" w:cs="Arial"/>
                <w:sz w:val="20"/>
                <w:szCs w:val="20"/>
              </w:rPr>
              <w:t>Avaliar a representação de cada categoria de consumo (comercial, industrial, residencial ou público) em relação ao faturamento da Concessionária, monitorando cada setor e sua relevância na receita de esgoto, de forma a aplicar políticas de recuperação de créditos individualizadas.</w:t>
            </w:r>
          </w:p>
          <w:p w:rsidR="00C124E0" w:rsidRDefault="00C124E0">
            <w:pPr>
              <w:spacing w:after="0" w:line="240" w:lineRule="auto"/>
              <w:jc w:val="both"/>
              <w:rPr>
                <w:rFonts w:ascii="Arial" w:hAnsi="Arial" w:cs="Arial"/>
                <w:sz w:val="20"/>
                <w:szCs w:val="20"/>
              </w:rPr>
            </w:pPr>
          </w:p>
          <w:p w:rsidR="00336266" w:rsidRDefault="00336266">
            <w:pPr>
              <w:spacing w:after="0" w:line="240" w:lineRule="auto"/>
              <w:jc w:val="both"/>
              <w:rPr>
                <w:rFonts w:ascii="Arial" w:hAnsi="Arial" w:cs="Arial"/>
                <w:sz w:val="20"/>
                <w:szCs w:val="20"/>
              </w:rPr>
            </w:pPr>
          </w:p>
        </w:tc>
      </w:tr>
      <w:tr w:rsidR="00336266">
        <w:tc>
          <w:tcPr>
            <w:tcW w:w="9608" w:type="dxa"/>
            <w:tcBorders>
              <w:top w:val="single" w:sz="12" w:space="0" w:color="000000"/>
              <w:left w:val="single" w:sz="12" w:space="0" w:color="000000"/>
              <w:bottom w:val="single" w:sz="12" w:space="0" w:color="000000"/>
              <w:right w:val="single" w:sz="12" w:space="0" w:color="000000"/>
            </w:tcBorders>
          </w:tcPr>
          <w:p w:rsidR="00336266" w:rsidRPr="00560B17" w:rsidRDefault="00F45BED" w:rsidP="00560B17">
            <w:pPr>
              <w:spacing w:before="60" w:after="60" w:line="240" w:lineRule="auto"/>
              <w:jc w:val="both"/>
              <w:rPr>
                <w:rFonts w:ascii="Arial" w:eastAsia="Calibri" w:hAnsi="Arial" w:cs="Arial"/>
                <w:b/>
                <w:sz w:val="20"/>
                <w:szCs w:val="20"/>
              </w:rPr>
            </w:pPr>
            <w:r w:rsidRPr="003C10EA">
              <w:rPr>
                <w:rFonts w:ascii="Arial" w:eastAsia="Calibri" w:hAnsi="Arial" w:cs="Arial"/>
                <w:b/>
                <w:sz w:val="20"/>
                <w:szCs w:val="20"/>
              </w:rPr>
              <w:t>PREVISÃO DE CONCLUSÃO</w:t>
            </w:r>
          </w:p>
          <w:p w:rsidR="00336266" w:rsidRDefault="00F45BED">
            <w:pPr>
              <w:spacing w:after="0" w:line="240" w:lineRule="auto"/>
              <w:jc w:val="both"/>
              <w:rPr>
                <w:rFonts w:ascii="Arial" w:eastAsia="Arial" w:hAnsi="Arial" w:cs="Arial"/>
                <w:sz w:val="20"/>
                <w:szCs w:val="20"/>
              </w:rPr>
            </w:pPr>
            <w:r>
              <w:rPr>
                <w:rFonts w:ascii="Arial" w:eastAsia="Arial" w:hAnsi="Arial" w:cs="Arial"/>
                <w:sz w:val="20"/>
                <w:szCs w:val="20"/>
              </w:rPr>
              <w:t>Divulgar no Primeiro trimestre/2023 (dados de referência ano 2022) e no Primeiro trimestre/2024 (dados de referência ano 2023)</w:t>
            </w:r>
          </w:p>
          <w:p w:rsidR="00336266" w:rsidRDefault="00336266">
            <w:pPr>
              <w:spacing w:after="0" w:line="240" w:lineRule="auto"/>
              <w:jc w:val="both"/>
              <w:rPr>
                <w:rFonts w:ascii="Arial" w:hAnsi="Arial" w:cs="Arial"/>
                <w:sz w:val="20"/>
                <w:szCs w:val="20"/>
              </w:rPr>
            </w:pPr>
          </w:p>
        </w:tc>
      </w:tr>
    </w:tbl>
    <w:p w:rsidR="00336266" w:rsidRDefault="00336266">
      <w:pPr>
        <w:jc w:val="both"/>
        <w:rPr>
          <w:rFonts w:ascii="Arial" w:hAnsi="Arial" w:cs="Arial"/>
          <w:sz w:val="24"/>
          <w:szCs w:val="24"/>
        </w:rPr>
      </w:pPr>
    </w:p>
    <w:p w:rsidR="00A13C42" w:rsidRDefault="00A13C42" w:rsidP="00A13C42">
      <w:pPr>
        <w:rPr>
          <w:rFonts w:ascii="Arial" w:hAnsi="Arial" w:cs="Arial"/>
          <w:b/>
          <w:sz w:val="24"/>
          <w:szCs w:val="24"/>
        </w:rPr>
        <w:sectPr w:rsidR="00A13C42" w:rsidSect="00A114E0">
          <w:pgSz w:w="11906" w:h="16838"/>
          <w:pgMar w:top="1134" w:right="1134" w:bottom="993" w:left="1134" w:header="709" w:footer="709" w:gutter="0"/>
          <w:cols w:space="720"/>
          <w:formProt w:val="0"/>
          <w:docGrid w:linePitch="360" w:charSpace="4096"/>
        </w:sectPr>
      </w:pPr>
    </w:p>
    <w:p w:rsidR="006E0784" w:rsidRDefault="006E0784" w:rsidP="00A13C42">
      <w:pPr>
        <w:rPr>
          <w:rFonts w:ascii="Arial" w:hAnsi="Arial" w:cs="Arial"/>
          <w:b/>
          <w:sz w:val="24"/>
          <w:szCs w:val="24"/>
        </w:rPr>
      </w:pPr>
    </w:p>
    <w:p w:rsidR="006E0784" w:rsidRPr="000A065A" w:rsidRDefault="00F45BED" w:rsidP="000A065A">
      <w:pPr>
        <w:pStyle w:val="Ttulo"/>
        <w:numPr>
          <w:ilvl w:val="0"/>
          <w:numId w:val="7"/>
        </w:numPr>
        <w:tabs>
          <w:tab w:val="left" w:pos="567"/>
        </w:tabs>
        <w:ind w:left="0" w:firstLine="0"/>
        <w:outlineLvl w:val="0"/>
        <w:rPr>
          <w:rFonts w:hint="eastAsia"/>
          <w:b/>
        </w:rPr>
      </w:pPr>
      <w:bookmarkStart w:id="36" w:name="_Toc123045315"/>
      <w:r w:rsidRPr="002D4810">
        <w:rPr>
          <w:b/>
        </w:rPr>
        <w:t>TRANSPARÊNCIA</w:t>
      </w:r>
      <w:bookmarkEnd w:id="36"/>
    </w:p>
    <w:p w:rsidR="006E0784" w:rsidRDefault="006E0784" w:rsidP="006E0784">
      <w:pPr>
        <w:tabs>
          <w:tab w:val="left" w:pos="1891"/>
        </w:tabs>
        <w:spacing w:after="0" w:line="240" w:lineRule="auto"/>
        <w:rPr>
          <w:rFonts w:ascii="Arial" w:hAnsi="Arial" w:cs="Arial"/>
          <w:b/>
          <w:sz w:val="24"/>
          <w:szCs w:val="24"/>
        </w:rPr>
      </w:pPr>
    </w:p>
    <w:p w:rsidR="00336266" w:rsidRPr="00E53B74" w:rsidRDefault="00F45BED">
      <w:pPr>
        <w:jc w:val="both"/>
        <w:rPr>
          <w:rFonts w:ascii="Arial" w:hAnsi="Arial" w:cs="Arial"/>
          <w:sz w:val="24"/>
          <w:szCs w:val="24"/>
        </w:rPr>
      </w:pPr>
      <w:r w:rsidRPr="00E53B74">
        <w:rPr>
          <w:rFonts w:ascii="Arial" w:hAnsi="Arial" w:cs="Arial"/>
          <w:sz w:val="24"/>
          <w:szCs w:val="24"/>
        </w:rPr>
        <w:t>Em cumprimento à Lei Federal 12.527/2011</w:t>
      </w:r>
      <w:r w:rsidR="000E6FA1">
        <w:rPr>
          <w:rFonts w:ascii="Arial" w:hAnsi="Arial" w:cs="Arial"/>
          <w:sz w:val="24"/>
          <w:szCs w:val="24"/>
        </w:rPr>
        <w:t>,</w:t>
      </w:r>
      <w:r w:rsidRPr="00E53B74">
        <w:rPr>
          <w:rFonts w:ascii="Arial" w:hAnsi="Arial" w:cs="Arial"/>
          <w:sz w:val="24"/>
          <w:szCs w:val="24"/>
        </w:rPr>
        <w:t xml:space="preserve"> de 18/11/2011, Lei de Acesso à Informação, a R</w:t>
      </w:r>
      <w:r w:rsidR="00E7292B">
        <w:rPr>
          <w:rFonts w:ascii="Arial" w:hAnsi="Arial" w:cs="Arial"/>
          <w:sz w:val="24"/>
          <w:szCs w:val="24"/>
        </w:rPr>
        <w:t>IO-ÁGUAS</w:t>
      </w:r>
      <w:r w:rsidRPr="00E53B74">
        <w:rPr>
          <w:rFonts w:ascii="Arial" w:hAnsi="Arial" w:cs="Arial"/>
          <w:sz w:val="24"/>
          <w:szCs w:val="24"/>
        </w:rPr>
        <w:t xml:space="preserve"> possui, no site da Prefeitura do Município do Rio de Janeiro (</w:t>
      </w:r>
      <w:hyperlink r:id="rId12" w:history="1">
        <w:r w:rsidR="00235FDA" w:rsidRPr="00E53B74">
          <w:rPr>
            <w:rFonts w:ascii="Arial" w:hAnsi="Arial" w:cs="Arial"/>
            <w:i/>
            <w:sz w:val="24"/>
            <w:szCs w:val="24"/>
            <w:u w:val="single"/>
          </w:rPr>
          <w:t>http://www.rio.rj.gov.br/web/rio-aguas</w:t>
        </w:r>
      </w:hyperlink>
      <w:r w:rsidRPr="00E53B74">
        <w:rPr>
          <w:rFonts w:ascii="Arial" w:hAnsi="Arial" w:cs="Arial"/>
          <w:sz w:val="24"/>
          <w:szCs w:val="24"/>
        </w:rPr>
        <w:t xml:space="preserve"> </w:t>
      </w:r>
      <w:r w:rsidR="00235FDA" w:rsidRPr="00E53B74">
        <w:rPr>
          <w:rFonts w:ascii="Arial" w:hAnsi="Arial" w:cs="Arial"/>
          <w:sz w:val="24"/>
          <w:szCs w:val="24"/>
        </w:rPr>
        <w:t xml:space="preserve">ou </w:t>
      </w:r>
      <w:r w:rsidR="00235FDA" w:rsidRPr="00E53B74">
        <w:rPr>
          <w:rFonts w:ascii="Arial" w:hAnsi="Arial" w:cs="Arial"/>
          <w:i/>
          <w:sz w:val="24"/>
          <w:szCs w:val="24"/>
          <w:u w:val="single"/>
        </w:rPr>
        <w:t>https:fundacaorioaguas.prefeitura.rio</w:t>
      </w:r>
      <w:r w:rsidR="00235FDA" w:rsidRPr="00E53B74">
        <w:rPr>
          <w:rFonts w:ascii="Arial" w:hAnsi="Arial" w:cs="Arial"/>
          <w:sz w:val="24"/>
          <w:szCs w:val="24"/>
        </w:rPr>
        <w:t>)</w:t>
      </w:r>
      <w:r w:rsidR="000E6FA1">
        <w:rPr>
          <w:rFonts w:ascii="Arial" w:hAnsi="Arial" w:cs="Arial"/>
          <w:sz w:val="24"/>
          <w:szCs w:val="24"/>
        </w:rPr>
        <w:t>,</w:t>
      </w:r>
      <w:r w:rsidR="00235FDA" w:rsidRPr="00E53B74">
        <w:rPr>
          <w:rFonts w:ascii="Arial" w:hAnsi="Arial" w:cs="Arial"/>
          <w:sz w:val="24"/>
          <w:szCs w:val="24"/>
        </w:rPr>
        <w:t xml:space="preserve"> </w:t>
      </w:r>
      <w:r w:rsidRPr="00E53B74">
        <w:rPr>
          <w:rFonts w:ascii="Arial" w:hAnsi="Arial" w:cs="Arial"/>
          <w:sz w:val="24"/>
          <w:szCs w:val="24"/>
        </w:rPr>
        <w:t>uma página de divulgação para as atividades de regulação e fiscalização na AP</w:t>
      </w:r>
      <w:r w:rsidR="00E7292B">
        <w:rPr>
          <w:rFonts w:ascii="Arial" w:hAnsi="Arial" w:cs="Arial"/>
          <w:sz w:val="24"/>
          <w:szCs w:val="24"/>
        </w:rPr>
        <w:t>-</w:t>
      </w:r>
      <w:r w:rsidRPr="00E53B74">
        <w:rPr>
          <w:rFonts w:ascii="Arial" w:hAnsi="Arial" w:cs="Arial"/>
          <w:sz w:val="24"/>
          <w:szCs w:val="24"/>
        </w:rPr>
        <w:t>5.</w:t>
      </w:r>
    </w:p>
    <w:p w:rsidR="00E53B74" w:rsidRDefault="00F45BED">
      <w:pPr>
        <w:jc w:val="both"/>
        <w:rPr>
          <w:rFonts w:ascii="Arial" w:hAnsi="Arial" w:cs="Arial"/>
          <w:sz w:val="24"/>
          <w:szCs w:val="24"/>
        </w:rPr>
      </w:pPr>
      <w:r>
        <w:rPr>
          <w:rFonts w:ascii="Arial" w:hAnsi="Arial" w:cs="Arial"/>
          <w:sz w:val="24"/>
          <w:szCs w:val="24"/>
        </w:rPr>
        <w:t>Neste espaço</w:t>
      </w:r>
      <w:r w:rsidR="000E6FA1">
        <w:rPr>
          <w:rFonts w:ascii="Arial" w:hAnsi="Arial" w:cs="Arial"/>
          <w:sz w:val="24"/>
          <w:szCs w:val="24"/>
        </w:rPr>
        <w:t>,</w:t>
      </w:r>
      <w:r>
        <w:rPr>
          <w:rFonts w:ascii="Arial" w:hAnsi="Arial" w:cs="Arial"/>
          <w:sz w:val="24"/>
          <w:szCs w:val="24"/>
        </w:rPr>
        <w:t xml:space="preserve"> o cidadão pode consultar, além do Contrato de Concessão, as legislações pertinentes, os bairros atendidos pelo serviço, informações sobre as reuniões de diretorias e conselhos da Fundação</w:t>
      </w:r>
      <w:r w:rsidR="00E1453D">
        <w:rPr>
          <w:rFonts w:ascii="Arial" w:hAnsi="Arial" w:cs="Arial"/>
          <w:sz w:val="24"/>
          <w:szCs w:val="24"/>
        </w:rPr>
        <w:t>. Também pode acessar</w:t>
      </w:r>
      <w:r>
        <w:rPr>
          <w:rFonts w:ascii="Arial" w:hAnsi="Arial" w:cs="Arial"/>
          <w:sz w:val="24"/>
          <w:szCs w:val="24"/>
        </w:rPr>
        <w:t xml:space="preserve"> atalhos para o site da Concessionária</w:t>
      </w:r>
      <w:r w:rsidR="00E1453D">
        <w:rPr>
          <w:rFonts w:ascii="Arial" w:hAnsi="Arial" w:cs="Arial"/>
          <w:sz w:val="24"/>
          <w:szCs w:val="24"/>
        </w:rPr>
        <w:t xml:space="preserve"> (prestadora dos serviços de esgotamento sanitário)</w:t>
      </w:r>
      <w:r>
        <w:rPr>
          <w:rFonts w:ascii="Arial" w:hAnsi="Arial" w:cs="Arial"/>
          <w:sz w:val="24"/>
          <w:szCs w:val="24"/>
        </w:rPr>
        <w:t xml:space="preserve"> e informações sobre como </w:t>
      </w:r>
      <w:r w:rsidR="00D00665" w:rsidRPr="004332F2">
        <w:rPr>
          <w:rFonts w:ascii="Arial" w:hAnsi="Arial" w:cs="Arial"/>
          <w:sz w:val="24"/>
          <w:szCs w:val="24"/>
        </w:rPr>
        <w:t xml:space="preserve">entrar em contato </w:t>
      </w:r>
      <w:r w:rsidRPr="004332F2">
        <w:rPr>
          <w:rFonts w:ascii="Arial" w:hAnsi="Arial" w:cs="Arial"/>
          <w:sz w:val="24"/>
          <w:szCs w:val="24"/>
        </w:rPr>
        <w:t>com a R</w:t>
      </w:r>
      <w:r w:rsidR="00E7292B">
        <w:rPr>
          <w:rFonts w:ascii="Arial" w:hAnsi="Arial" w:cs="Arial"/>
          <w:sz w:val="24"/>
          <w:szCs w:val="24"/>
        </w:rPr>
        <w:t>IO-ÁGUAS</w:t>
      </w:r>
      <w:r w:rsidR="00E1453D">
        <w:rPr>
          <w:rFonts w:ascii="Arial" w:hAnsi="Arial" w:cs="Arial"/>
          <w:sz w:val="24"/>
          <w:szCs w:val="24"/>
        </w:rPr>
        <w:t xml:space="preserve"> (órgão regulador e fiscalizador), através do Sistema 1746 e Ouvidoria</w:t>
      </w:r>
      <w:r w:rsidR="00E53B74">
        <w:rPr>
          <w:rFonts w:ascii="Arial" w:hAnsi="Arial" w:cs="Arial"/>
          <w:sz w:val="24"/>
          <w:szCs w:val="24"/>
        </w:rPr>
        <w:t>.</w:t>
      </w:r>
    </w:p>
    <w:p w:rsidR="00336266" w:rsidRDefault="00F45BED">
      <w:pPr>
        <w:jc w:val="both"/>
        <w:rPr>
          <w:rFonts w:ascii="Arial" w:hAnsi="Arial" w:cs="Arial"/>
          <w:sz w:val="24"/>
          <w:szCs w:val="24"/>
        </w:rPr>
      </w:pPr>
      <w:r w:rsidRPr="004332F2">
        <w:rPr>
          <w:rFonts w:ascii="Arial" w:hAnsi="Arial" w:cs="Arial"/>
          <w:sz w:val="24"/>
          <w:szCs w:val="24"/>
        </w:rPr>
        <w:t>Trata-se de mais um canal de transparência para</w:t>
      </w:r>
      <w:r>
        <w:rPr>
          <w:rFonts w:ascii="Arial" w:hAnsi="Arial" w:cs="Arial"/>
          <w:sz w:val="24"/>
          <w:szCs w:val="24"/>
        </w:rPr>
        <w:t xml:space="preserve"> divulgação e controle social das atividades de regulação e fiscalização na AP</w:t>
      </w:r>
      <w:r w:rsidR="007D4731">
        <w:rPr>
          <w:rFonts w:ascii="Arial" w:hAnsi="Arial" w:cs="Arial"/>
          <w:sz w:val="24"/>
          <w:szCs w:val="24"/>
        </w:rPr>
        <w:t>-</w:t>
      </w:r>
      <w:r>
        <w:rPr>
          <w:rFonts w:ascii="Arial" w:hAnsi="Arial" w:cs="Arial"/>
          <w:sz w:val="24"/>
          <w:szCs w:val="24"/>
        </w:rPr>
        <w:t>5.</w:t>
      </w:r>
    </w:p>
    <w:sectPr w:rsidR="00336266" w:rsidSect="00A114E0">
      <w:pgSz w:w="11906" w:h="16838"/>
      <w:pgMar w:top="1134" w:right="1134" w:bottom="993" w:left="1134"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0C4" w:rsidRDefault="006110C4">
      <w:pPr>
        <w:spacing w:after="0" w:line="240" w:lineRule="auto"/>
      </w:pPr>
      <w:r>
        <w:separator/>
      </w:r>
    </w:p>
  </w:endnote>
  <w:endnote w:type="continuationSeparator" w:id="0">
    <w:p w:rsidR="006110C4" w:rsidRDefault="0061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978762"/>
      <w:docPartObj>
        <w:docPartGallery w:val="Page Numbers (Bottom of Page)"/>
        <w:docPartUnique/>
      </w:docPartObj>
    </w:sdtPr>
    <w:sdtEndPr/>
    <w:sdtContent>
      <w:p w:rsidR="006110C4" w:rsidRPr="00206BAA" w:rsidRDefault="006110C4">
        <w:pPr>
          <w:pStyle w:val="Rodap"/>
          <w:jc w:val="right"/>
        </w:pPr>
        <w:r w:rsidRPr="00206BAA">
          <w:t xml:space="preserve">Pág. </w:t>
        </w:r>
        <w:r w:rsidRPr="00206BAA">
          <w:fldChar w:fldCharType="begin"/>
        </w:r>
        <w:r w:rsidRPr="00206BAA">
          <w:instrText>PAGE   \* MERGEFORMAT</w:instrText>
        </w:r>
        <w:r w:rsidRPr="00206BAA">
          <w:fldChar w:fldCharType="separate"/>
        </w:r>
        <w:r w:rsidR="009907C8">
          <w:rPr>
            <w:noProof/>
          </w:rPr>
          <w:t>23</w:t>
        </w:r>
        <w:r w:rsidRPr="00206BAA">
          <w:fldChar w:fldCharType="end"/>
        </w:r>
      </w:p>
    </w:sdtContent>
  </w:sdt>
  <w:p w:rsidR="006110C4" w:rsidRDefault="006110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0C4" w:rsidRDefault="006110C4">
      <w:pPr>
        <w:spacing w:after="0" w:line="240" w:lineRule="auto"/>
      </w:pPr>
      <w:r>
        <w:separator/>
      </w:r>
    </w:p>
  </w:footnote>
  <w:footnote w:type="continuationSeparator" w:id="0">
    <w:p w:rsidR="006110C4" w:rsidRDefault="00611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C4" w:rsidRDefault="006110C4">
    <w:pPr>
      <w:pStyle w:val="Cabealho"/>
      <w:rPr>
        <w:rFonts w:ascii="Arial" w:hAnsi="Arial" w:cs="Arial"/>
        <w:b/>
        <w:bCs/>
        <w:sz w:val="28"/>
        <w:szCs w:val="28"/>
      </w:rPr>
    </w:pPr>
    <w:r>
      <w:rPr>
        <w:noProof/>
        <w:lang w:eastAsia="pt-BR"/>
      </w:rPr>
      <w:drawing>
        <wp:anchor distT="0" distB="0" distL="0" distR="0" simplePos="0" relativeHeight="16" behindDoc="1" locked="0" layoutInCell="0" allowOverlap="1" wp14:anchorId="2A9EAF43" wp14:editId="24B6772E">
          <wp:simplePos x="0" y="0"/>
          <wp:positionH relativeFrom="column">
            <wp:posOffset>104140</wp:posOffset>
          </wp:positionH>
          <wp:positionV relativeFrom="paragraph">
            <wp:posOffset>-190500</wp:posOffset>
          </wp:positionV>
          <wp:extent cx="686435" cy="83629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noChangeArrowheads="1"/>
                  </pic:cNvPicPr>
                </pic:nvPicPr>
                <pic:blipFill>
                  <a:blip r:embed="rId1"/>
                  <a:stretch>
                    <a:fillRect/>
                  </a:stretch>
                </pic:blipFill>
                <pic:spPr bwMode="auto">
                  <a:xfrm>
                    <a:off x="0" y="0"/>
                    <a:ext cx="686435" cy="836295"/>
                  </a:xfrm>
                  <a:prstGeom prst="rect">
                    <a:avLst/>
                  </a:prstGeom>
                </pic:spPr>
              </pic:pic>
            </a:graphicData>
          </a:graphic>
        </wp:anchor>
      </w:drawing>
    </w:r>
    <w:r>
      <w:rPr>
        <w:rFonts w:ascii="Arial" w:hAnsi="Arial" w:cs="Arial"/>
        <w:b/>
        <w:bCs/>
        <w:sz w:val="28"/>
        <w:szCs w:val="28"/>
      </w:rPr>
      <w:t xml:space="preserve">                 PREFEITURA DA CIDADE DO RIO DE JANEIRO</w:t>
    </w:r>
  </w:p>
  <w:p w:rsidR="006110C4" w:rsidRDefault="006110C4">
    <w:pPr>
      <w:pStyle w:val="Cabealho"/>
      <w:rPr>
        <w:rFonts w:ascii="Arial" w:hAnsi="Arial" w:cs="Arial"/>
        <w:b/>
        <w:bCs/>
      </w:rPr>
    </w:pPr>
    <w:r>
      <w:rPr>
        <w:rFonts w:ascii="Arial" w:hAnsi="Arial" w:cs="Arial"/>
        <w:b/>
        <w:bCs/>
        <w:sz w:val="28"/>
        <w:szCs w:val="28"/>
      </w:rPr>
      <w:t xml:space="preserve">                 </w:t>
    </w:r>
    <w:r>
      <w:rPr>
        <w:rFonts w:ascii="Arial" w:hAnsi="Arial" w:cs="Arial"/>
        <w:b/>
        <w:bCs/>
      </w:rPr>
      <w:t xml:space="preserve">Fundação Instituto das Águas do Município do Rio de Janeiro – Rio-Águas </w:t>
    </w:r>
  </w:p>
  <w:p w:rsidR="006110C4" w:rsidRDefault="006110C4">
    <w:pPr>
      <w:pStyle w:val="Cabealho"/>
      <w:rPr>
        <w:rFonts w:ascii="Arial" w:hAnsi="Arial" w:cs="Arial"/>
        <w:b/>
        <w:bCs/>
        <w:sz w:val="28"/>
        <w:szCs w:val="28"/>
      </w:rPr>
    </w:pPr>
  </w:p>
  <w:p w:rsidR="006110C4" w:rsidRDefault="006110C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C4" w:rsidRDefault="006110C4">
    <w:pPr>
      <w:pStyle w:val="Cabealho"/>
    </w:pPr>
  </w:p>
  <w:p w:rsidR="006110C4" w:rsidRDefault="006110C4" w:rsidP="009A4F8D">
    <w:pPr>
      <w:pStyle w:val="Cabealho"/>
      <w:rPr>
        <w:rFonts w:ascii="Arial" w:hAnsi="Arial" w:cs="Arial"/>
        <w:b/>
        <w:bCs/>
        <w:sz w:val="28"/>
        <w:szCs w:val="28"/>
      </w:rPr>
    </w:pPr>
    <w:r>
      <w:tab/>
    </w:r>
    <w:r>
      <w:rPr>
        <w:noProof/>
        <w:lang w:eastAsia="pt-BR"/>
      </w:rPr>
      <w:drawing>
        <wp:anchor distT="0" distB="0" distL="0" distR="0" simplePos="0" relativeHeight="251659264" behindDoc="1" locked="0" layoutInCell="0" allowOverlap="1" wp14:anchorId="0706F163" wp14:editId="306715FE">
          <wp:simplePos x="0" y="0"/>
          <wp:positionH relativeFrom="column">
            <wp:posOffset>104140</wp:posOffset>
          </wp:positionH>
          <wp:positionV relativeFrom="paragraph">
            <wp:posOffset>-190500</wp:posOffset>
          </wp:positionV>
          <wp:extent cx="686435" cy="836295"/>
          <wp:effectExtent l="0" t="0" r="0" b="0"/>
          <wp:wrapNone/>
          <wp:docPr id="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noChangeArrowheads="1"/>
                  </pic:cNvPicPr>
                </pic:nvPicPr>
                <pic:blipFill>
                  <a:blip r:embed="rId1"/>
                  <a:stretch>
                    <a:fillRect/>
                  </a:stretch>
                </pic:blipFill>
                <pic:spPr bwMode="auto">
                  <a:xfrm>
                    <a:off x="0" y="0"/>
                    <a:ext cx="686435" cy="836295"/>
                  </a:xfrm>
                  <a:prstGeom prst="rect">
                    <a:avLst/>
                  </a:prstGeom>
                </pic:spPr>
              </pic:pic>
            </a:graphicData>
          </a:graphic>
        </wp:anchor>
      </w:drawing>
    </w:r>
    <w:r>
      <w:rPr>
        <w:rFonts w:ascii="Arial" w:hAnsi="Arial" w:cs="Arial"/>
        <w:b/>
        <w:bCs/>
        <w:sz w:val="28"/>
        <w:szCs w:val="28"/>
      </w:rPr>
      <w:t xml:space="preserve">     PREFEITURA DA CIDADE DO RIO DE JANEIRO</w:t>
    </w:r>
  </w:p>
  <w:p w:rsidR="006110C4" w:rsidRDefault="006110C4" w:rsidP="009A4F8D">
    <w:pPr>
      <w:pStyle w:val="Cabealho"/>
      <w:rPr>
        <w:rFonts w:ascii="Arial" w:hAnsi="Arial" w:cs="Arial"/>
        <w:b/>
        <w:bCs/>
      </w:rPr>
    </w:pPr>
    <w:r>
      <w:rPr>
        <w:rFonts w:ascii="Arial" w:hAnsi="Arial" w:cs="Arial"/>
        <w:b/>
        <w:bCs/>
        <w:sz w:val="28"/>
        <w:szCs w:val="28"/>
      </w:rPr>
      <w:t xml:space="preserve">                 </w:t>
    </w:r>
    <w:r>
      <w:rPr>
        <w:rFonts w:ascii="Arial" w:hAnsi="Arial" w:cs="Arial"/>
        <w:b/>
        <w:bCs/>
      </w:rPr>
      <w:t xml:space="preserve">Fundação Instituto das Águas do Município do Rio de Janeiro – Rio-Águas </w:t>
    </w:r>
  </w:p>
  <w:p w:rsidR="006110C4" w:rsidRDefault="006110C4" w:rsidP="009A4F8D">
    <w:pPr>
      <w:pStyle w:val="Cabealho"/>
      <w:tabs>
        <w:tab w:val="clear" w:pos="4252"/>
        <w:tab w:val="clear" w:pos="8504"/>
        <w:tab w:val="left" w:pos="2310"/>
      </w:tabs>
    </w:pPr>
  </w:p>
  <w:p w:rsidR="006110C4" w:rsidRDefault="006110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C09DA"/>
    <w:multiLevelType w:val="multilevel"/>
    <w:tmpl w:val="293C69E2"/>
    <w:lvl w:ilvl="0">
      <w:numFmt w:val="bullet"/>
      <w:lvlText w:val="•"/>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7935E4B"/>
    <w:multiLevelType w:val="multilevel"/>
    <w:tmpl w:val="3F306E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6A066B4"/>
    <w:multiLevelType w:val="multilevel"/>
    <w:tmpl w:val="085E3AA0"/>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6%3%1.%2..%4.%5..%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10B4A24"/>
    <w:multiLevelType w:val="hybridMultilevel"/>
    <w:tmpl w:val="85FE0C1E"/>
    <w:lvl w:ilvl="0" w:tplc="04090001">
      <w:start w:val="1"/>
      <w:numFmt w:val="bullet"/>
      <w:pStyle w:val="Listepucesespaprs"/>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nsid w:val="5A4C6213"/>
    <w:multiLevelType w:val="multilevel"/>
    <w:tmpl w:val="7868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B2C4E14"/>
    <w:multiLevelType w:val="multilevel"/>
    <w:tmpl w:val="12CA45A0"/>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6FC4057E"/>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782D2241"/>
    <w:multiLevelType w:val="multilevel"/>
    <w:tmpl w:val="4B0EDA2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5"/>
  </w:num>
  <w:num w:numId="3">
    <w:abstractNumId w:val="0"/>
  </w:num>
  <w:num w:numId="4">
    <w:abstractNumId w:val="4"/>
  </w:num>
  <w:num w:numId="5">
    <w:abstractNumId w:val="7"/>
  </w:num>
  <w:num w:numId="6">
    <w:abstractNumId w:val="6"/>
  </w:num>
  <w:num w:numId="7">
    <w:abstractNumId w:val="2"/>
  </w:num>
  <w:num w:numId="8">
    <w:abstractNumId w:val="3"/>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66"/>
    <w:rsid w:val="00005F81"/>
    <w:rsid w:val="00014C3A"/>
    <w:rsid w:val="000228B0"/>
    <w:rsid w:val="0003269B"/>
    <w:rsid w:val="00053A50"/>
    <w:rsid w:val="00054D56"/>
    <w:rsid w:val="0008354F"/>
    <w:rsid w:val="000901F3"/>
    <w:rsid w:val="000945AA"/>
    <w:rsid w:val="000A065A"/>
    <w:rsid w:val="000A4F04"/>
    <w:rsid w:val="000A5E55"/>
    <w:rsid w:val="000B3D38"/>
    <w:rsid w:val="000B609A"/>
    <w:rsid w:val="000C2C81"/>
    <w:rsid w:val="000C7A5B"/>
    <w:rsid w:val="000D7910"/>
    <w:rsid w:val="000E4B85"/>
    <w:rsid w:val="000E52AE"/>
    <w:rsid w:val="000E68D2"/>
    <w:rsid w:val="000E6FA1"/>
    <w:rsid w:val="000F021A"/>
    <w:rsid w:val="000F3132"/>
    <w:rsid w:val="000F7C08"/>
    <w:rsid w:val="00123707"/>
    <w:rsid w:val="001555A2"/>
    <w:rsid w:val="00167E5B"/>
    <w:rsid w:val="00170687"/>
    <w:rsid w:val="00173316"/>
    <w:rsid w:val="001828E0"/>
    <w:rsid w:val="00187DBB"/>
    <w:rsid w:val="001929A0"/>
    <w:rsid w:val="001A463F"/>
    <w:rsid w:val="001B40EA"/>
    <w:rsid w:val="001B4F81"/>
    <w:rsid w:val="001B7EA3"/>
    <w:rsid w:val="001C692F"/>
    <w:rsid w:val="001C76A5"/>
    <w:rsid w:val="001D67D6"/>
    <w:rsid w:val="001E5D36"/>
    <w:rsid w:val="001E709E"/>
    <w:rsid w:val="001F43A3"/>
    <w:rsid w:val="00206BAA"/>
    <w:rsid w:val="00220C85"/>
    <w:rsid w:val="002226B9"/>
    <w:rsid w:val="00235FDA"/>
    <w:rsid w:val="0023669C"/>
    <w:rsid w:val="00240FB7"/>
    <w:rsid w:val="0025207E"/>
    <w:rsid w:val="0025785F"/>
    <w:rsid w:val="00257A66"/>
    <w:rsid w:val="00266EE8"/>
    <w:rsid w:val="00296887"/>
    <w:rsid w:val="002A776C"/>
    <w:rsid w:val="002B1450"/>
    <w:rsid w:val="002B2012"/>
    <w:rsid w:val="002D4810"/>
    <w:rsid w:val="002D5AC4"/>
    <w:rsid w:val="003009CB"/>
    <w:rsid w:val="00310A79"/>
    <w:rsid w:val="00311F7D"/>
    <w:rsid w:val="00332219"/>
    <w:rsid w:val="00336266"/>
    <w:rsid w:val="00340DF1"/>
    <w:rsid w:val="0034787F"/>
    <w:rsid w:val="0036144C"/>
    <w:rsid w:val="00365A62"/>
    <w:rsid w:val="0036716F"/>
    <w:rsid w:val="00384060"/>
    <w:rsid w:val="003909F0"/>
    <w:rsid w:val="003A01F4"/>
    <w:rsid w:val="003A52B3"/>
    <w:rsid w:val="003A5889"/>
    <w:rsid w:val="003A6EE8"/>
    <w:rsid w:val="003B7D7B"/>
    <w:rsid w:val="003B7F24"/>
    <w:rsid w:val="003C10EA"/>
    <w:rsid w:val="003C3BE9"/>
    <w:rsid w:val="003D792E"/>
    <w:rsid w:val="003F2534"/>
    <w:rsid w:val="004018F1"/>
    <w:rsid w:val="004046FF"/>
    <w:rsid w:val="004140F9"/>
    <w:rsid w:val="004241AC"/>
    <w:rsid w:val="0042692B"/>
    <w:rsid w:val="00430820"/>
    <w:rsid w:val="00432E70"/>
    <w:rsid w:val="004332F2"/>
    <w:rsid w:val="00474C94"/>
    <w:rsid w:val="00494A5D"/>
    <w:rsid w:val="004A6CEE"/>
    <w:rsid w:val="004C45DE"/>
    <w:rsid w:val="004C51AF"/>
    <w:rsid w:val="004E3F17"/>
    <w:rsid w:val="005054D2"/>
    <w:rsid w:val="00521838"/>
    <w:rsid w:val="0052545C"/>
    <w:rsid w:val="005335D3"/>
    <w:rsid w:val="00540800"/>
    <w:rsid w:val="00560B17"/>
    <w:rsid w:val="00570819"/>
    <w:rsid w:val="00580269"/>
    <w:rsid w:val="00582172"/>
    <w:rsid w:val="00595C61"/>
    <w:rsid w:val="00596458"/>
    <w:rsid w:val="005A34C1"/>
    <w:rsid w:val="005A7039"/>
    <w:rsid w:val="005E1EC8"/>
    <w:rsid w:val="005F764A"/>
    <w:rsid w:val="00604CAD"/>
    <w:rsid w:val="006110C4"/>
    <w:rsid w:val="00611AC3"/>
    <w:rsid w:val="00612BEE"/>
    <w:rsid w:val="006135DB"/>
    <w:rsid w:val="006156CC"/>
    <w:rsid w:val="00617861"/>
    <w:rsid w:val="00621DB5"/>
    <w:rsid w:val="00640789"/>
    <w:rsid w:val="006631FF"/>
    <w:rsid w:val="006644C7"/>
    <w:rsid w:val="00672F88"/>
    <w:rsid w:val="0067597F"/>
    <w:rsid w:val="00676177"/>
    <w:rsid w:val="00683F0B"/>
    <w:rsid w:val="0068750D"/>
    <w:rsid w:val="00694354"/>
    <w:rsid w:val="006958C1"/>
    <w:rsid w:val="00696899"/>
    <w:rsid w:val="006A4332"/>
    <w:rsid w:val="006C1A62"/>
    <w:rsid w:val="006E0784"/>
    <w:rsid w:val="0071499C"/>
    <w:rsid w:val="007218F7"/>
    <w:rsid w:val="00724AD9"/>
    <w:rsid w:val="007371EE"/>
    <w:rsid w:val="00742E50"/>
    <w:rsid w:val="00747382"/>
    <w:rsid w:val="00760CB3"/>
    <w:rsid w:val="0076457D"/>
    <w:rsid w:val="007665D4"/>
    <w:rsid w:val="00775F89"/>
    <w:rsid w:val="00782EF8"/>
    <w:rsid w:val="00784A76"/>
    <w:rsid w:val="00787223"/>
    <w:rsid w:val="007A1FB4"/>
    <w:rsid w:val="007A5001"/>
    <w:rsid w:val="007B2721"/>
    <w:rsid w:val="007B4709"/>
    <w:rsid w:val="007C46EC"/>
    <w:rsid w:val="007C6CD0"/>
    <w:rsid w:val="007D4731"/>
    <w:rsid w:val="007D5FC3"/>
    <w:rsid w:val="007E229D"/>
    <w:rsid w:val="007E5470"/>
    <w:rsid w:val="007E5A9C"/>
    <w:rsid w:val="00807050"/>
    <w:rsid w:val="0081525E"/>
    <w:rsid w:val="00867317"/>
    <w:rsid w:val="00882F8B"/>
    <w:rsid w:val="008B0607"/>
    <w:rsid w:val="008B3C97"/>
    <w:rsid w:val="008B59CD"/>
    <w:rsid w:val="008C19DC"/>
    <w:rsid w:val="008C35C2"/>
    <w:rsid w:val="008C36CF"/>
    <w:rsid w:val="008C5FAF"/>
    <w:rsid w:val="008E1F28"/>
    <w:rsid w:val="008E4999"/>
    <w:rsid w:val="008F1D76"/>
    <w:rsid w:val="009270BA"/>
    <w:rsid w:val="00937119"/>
    <w:rsid w:val="0096237A"/>
    <w:rsid w:val="009650C3"/>
    <w:rsid w:val="00965738"/>
    <w:rsid w:val="00981E80"/>
    <w:rsid w:val="009839F6"/>
    <w:rsid w:val="009907C8"/>
    <w:rsid w:val="0099127E"/>
    <w:rsid w:val="009913E7"/>
    <w:rsid w:val="00994B51"/>
    <w:rsid w:val="009A2C3F"/>
    <w:rsid w:val="009A47C6"/>
    <w:rsid w:val="009A4F8D"/>
    <w:rsid w:val="009B792E"/>
    <w:rsid w:val="009C0AC9"/>
    <w:rsid w:val="009D1BF4"/>
    <w:rsid w:val="009D3915"/>
    <w:rsid w:val="009E0FF6"/>
    <w:rsid w:val="009E1D92"/>
    <w:rsid w:val="009E312D"/>
    <w:rsid w:val="009E3FCB"/>
    <w:rsid w:val="009F0D82"/>
    <w:rsid w:val="00A07626"/>
    <w:rsid w:val="00A114E0"/>
    <w:rsid w:val="00A13C42"/>
    <w:rsid w:val="00A318B6"/>
    <w:rsid w:val="00A31F38"/>
    <w:rsid w:val="00A32231"/>
    <w:rsid w:val="00A3401E"/>
    <w:rsid w:val="00A51136"/>
    <w:rsid w:val="00A535BA"/>
    <w:rsid w:val="00A56CDE"/>
    <w:rsid w:val="00A579AC"/>
    <w:rsid w:val="00A653C8"/>
    <w:rsid w:val="00A70639"/>
    <w:rsid w:val="00A74A9A"/>
    <w:rsid w:val="00A826A9"/>
    <w:rsid w:val="00AA1FC3"/>
    <w:rsid w:val="00AA60FD"/>
    <w:rsid w:val="00AB2DA7"/>
    <w:rsid w:val="00AB6AC8"/>
    <w:rsid w:val="00AC04E6"/>
    <w:rsid w:val="00AC3F35"/>
    <w:rsid w:val="00AD5D36"/>
    <w:rsid w:val="00AE045A"/>
    <w:rsid w:val="00AF5456"/>
    <w:rsid w:val="00AF5DC0"/>
    <w:rsid w:val="00B03815"/>
    <w:rsid w:val="00B10D84"/>
    <w:rsid w:val="00B34547"/>
    <w:rsid w:val="00B34841"/>
    <w:rsid w:val="00B37068"/>
    <w:rsid w:val="00B56148"/>
    <w:rsid w:val="00B57A63"/>
    <w:rsid w:val="00B80115"/>
    <w:rsid w:val="00B80BBD"/>
    <w:rsid w:val="00B82056"/>
    <w:rsid w:val="00B82A1A"/>
    <w:rsid w:val="00B96C5B"/>
    <w:rsid w:val="00BA26C6"/>
    <w:rsid w:val="00BB5E0D"/>
    <w:rsid w:val="00BC54E5"/>
    <w:rsid w:val="00BD09CE"/>
    <w:rsid w:val="00BD102E"/>
    <w:rsid w:val="00BE1B31"/>
    <w:rsid w:val="00BF044F"/>
    <w:rsid w:val="00BF3752"/>
    <w:rsid w:val="00BF5BDE"/>
    <w:rsid w:val="00C000E5"/>
    <w:rsid w:val="00C02A40"/>
    <w:rsid w:val="00C12353"/>
    <w:rsid w:val="00C124E0"/>
    <w:rsid w:val="00C244EC"/>
    <w:rsid w:val="00C3479C"/>
    <w:rsid w:val="00C47AB4"/>
    <w:rsid w:val="00C554EC"/>
    <w:rsid w:val="00C62386"/>
    <w:rsid w:val="00C72385"/>
    <w:rsid w:val="00C77291"/>
    <w:rsid w:val="00C8505E"/>
    <w:rsid w:val="00C858D9"/>
    <w:rsid w:val="00C86066"/>
    <w:rsid w:val="00C950BF"/>
    <w:rsid w:val="00CA02EE"/>
    <w:rsid w:val="00CA186C"/>
    <w:rsid w:val="00CB2C8A"/>
    <w:rsid w:val="00CB34D8"/>
    <w:rsid w:val="00CB5CAA"/>
    <w:rsid w:val="00CC7168"/>
    <w:rsid w:val="00CD43B2"/>
    <w:rsid w:val="00D00665"/>
    <w:rsid w:val="00D20E25"/>
    <w:rsid w:val="00D34466"/>
    <w:rsid w:val="00D52FC0"/>
    <w:rsid w:val="00D723FC"/>
    <w:rsid w:val="00D965A5"/>
    <w:rsid w:val="00DA2C60"/>
    <w:rsid w:val="00DC3DD1"/>
    <w:rsid w:val="00DE0647"/>
    <w:rsid w:val="00DE0D60"/>
    <w:rsid w:val="00DE13CA"/>
    <w:rsid w:val="00DF3804"/>
    <w:rsid w:val="00E069D1"/>
    <w:rsid w:val="00E13DE7"/>
    <w:rsid w:val="00E1453D"/>
    <w:rsid w:val="00E20DE7"/>
    <w:rsid w:val="00E26130"/>
    <w:rsid w:val="00E27E08"/>
    <w:rsid w:val="00E32C9A"/>
    <w:rsid w:val="00E4288D"/>
    <w:rsid w:val="00E4601F"/>
    <w:rsid w:val="00E53B74"/>
    <w:rsid w:val="00E7292B"/>
    <w:rsid w:val="00EB2AAD"/>
    <w:rsid w:val="00EB7524"/>
    <w:rsid w:val="00EC3C11"/>
    <w:rsid w:val="00ED7CC5"/>
    <w:rsid w:val="00EE2E3C"/>
    <w:rsid w:val="00EF7827"/>
    <w:rsid w:val="00EF7A8F"/>
    <w:rsid w:val="00F05398"/>
    <w:rsid w:val="00F065C2"/>
    <w:rsid w:val="00F150C3"/>
    <w:rsid w:val="00F24256"/>
    <w:rsid w:val="00F24946"/>
    <w:rsid w:val="00F3757A"/>
    <w:rsid w:val="00F40F64"/>
    <w:rsid w:val="00F45BED"/>
    <w:rsid w:val="00F6041E"/>
    <w:rsid w:val="00F7237A"/>
    <w:rsid w:val="00F730F4"/>
    <w:rsid w:val="00F75DA2"/>
    <w:rsid w:val="00F80FBD"/>
    <w:rsid w:val="00F87AB6"/>
    <w:rsid w:val="00F91B43"/>
    <w:rsid w:val="00F97BE3"/>
    <w:rsid w:val="00FA328C"/>
    <w:rsid w:val="00FA7D92"/>
    <w:rsid w:val="00FB6AD6"/>
    <w:rsid w:val="00FC062C"/>
    <w:rsid w:val="00FC644F"/>
    <w:rsid w:val="00FD533A"/>
    <w:rsid w:val="00FE301F"/>
    <w:rsid w:val="00FF659B"/>
    <w:rsid w:val="00FF7B3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C4952-7FFF-4A5A-80F2-62FE4234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DD"/>
    <w:pPr>
      <w:spacing w:after="160" w:line="259" w:lineRule="auto"/>
    </w:pPr>
  </w:style>
  <w:style w:type="paragraph" w:styleId="Ttulo1">
    <w:name w:val="heading 1"/>
    <w:basedOn w:val="Normal"/>
    <w:next w:val="Normal"/>
    <w:link w:val="Ttulo1Char"/>
    <w:uiPriority w:val="9"/>
    <w:qFormat/>
    <w:rsid w:val="006135DB"/>
    <w:pPr>
      <w:keepNext/>
      <w:keepLines/>
      <w:numPr>
        <w:numId w:val="6"/>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C8505E"/>
    <w:pPr>
      <w:keepNext/>
      <w:keepLines/>
      <w:numPr>
        <w:ilvl w:val="1"/>
        <w:numId w:val="6"/>
      </w:numPr>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C8505E"/>
    <w:pPr>
      <w:keepNext/>
      <w:keepLines/>
      <w:numPr>
        <w:ilvl w:val="2"/>
        <w:numId w:val="6"/>
      </w:numPr>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semiHidden/>
    <w:unhideWhenUsed/>
    <w:qFormat/>
    <w:rsid w:val="00C8505E"/>
    <w:pPr>
      <w:keepNext/>
      <w:keepLines/>
      <w:numPr>
        <w:ilvl w:val="3"/>
        <w:numId w:val="6"/>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C8505E"/>
    <w:pPr>
      <w:keepNext/>
      <w:keepLines/>
      <w:numPr>
        <w:ilvl w:val="4"/>
        <w:numId w:val="6"/>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C8505E"/>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C8505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C8505E"/>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8505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735156"/>
  </w:style>
  <w:style w:type="character" w:customStyle="1" w:styleId="RodapChar">
    <w:name w:val="Rodapé Char"/>
    <w:basedOn w:val="Fontepargpadro"/>
    <w:link w:val="Rodap"/>
    <w:uiPriority w:val="99"/>
    <w:qFormat/>
    <w:rsid w:val="00735156"/>
  </w:style>
  <w:style w:type="character" w:customStyle="1" w:styleId="TextodebaloChar">
    <w:name w:val="Texto de balão Char"/>
    <w:basedOn w:val="Fontepargpadro"/>
    <w:link w:val="Textodebalo"/>
    <w:uiPriority w:val="99"/>
    <w:semiHidden/>
    <w:qFormat/>
    <w:rsid w:val="001D18FE"/>
    <w:rPr>
      <w:rFonts w:ascii="Tahoma" w:hAnsi="Tahoma" w:cs="Tahoma"/>
      <w:sz w:val="16"/>
      <w:szCs w:val="16"/>
    </w:rPr>
  </w:style>
  <w:style w:type="character" w:customStyle="1" w:styleId="LinkdaInternet">
    <w:name w:val="Link da Internet"/>
    <w:rsid w:val="0017397F"/>
    <w:rPr>
      <w:color w:val="0000FF"/>
      <w:u w:val="single"/>
    </w:rPr>
  </w:style>
  <w:style w:type="character" w:customStyle="1" w:styleId="TextodenotaderodapChar">
    <w:name w:val="Texto de nota de rodapé Char"/>
    <w:basedOn w:val="Fontepargpadro"/>
    <w:link w:val="Textodenotaderodap"/>
    <w:uiPriority w:val="99"/>
    <w:semiHidden/>
    <w:qFormat/>
    <w:rsid w:val="0017397F"/>
    <w:rPr>
      <w:rFonts w:ascii="Times New Roman" w:eastAsia="Times New Roman" w:hAnsi="Times New Roman" w:cs="Times New Roman"/>
      <w:sz w:val="20"/>
      <w:szCs w:val="20"/>
      <w:lang w:eastAsia="zh-CN"/>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17397F"/>
    <w:rPr>
      <w:vertAlign w:val="superscript"/>
    </w:rPr>
  </w:style>
  <w:style w:type="character" w:styleId="Forte">
    <w:name w:val="Strong"/>
    <w:basedOn w:val="Fontepargpadro"/>
    <w:uiPriority w:val="22"/>
    <w:qFormat/>
    <w:rsid w:val="00232919"/>
    <w:rPr>
      <w:b/>
      <w:bC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nhideWhenUsed/>
    <w:rsid w:val="00735156"/>
    <w:pPr>
      <w:tabs>
        <w:tab w:val="center" w:pos="4252"/>
        <w:tab w:val="right" w:pos="8504"/>
      </w:tabs>
      <w:spacing w:after="0" w:line="240" w:lineRule="auto"/>
    </w:pPr>
  </w:style>
  <w:style w:type="paragraph" w:styleId="Rodap">
    <w:name w:val="footer"/>
    <w:basedOn w:val="Normal"/>
    <w:link w:val="RodapChar"/>
    <w:uiPriority w:val="99"/>
    <w:unhideWhenUsed/>
    <w:rsid w:val="00735156"/>
    <w:pPr>
      <w:tabs>
        <w:tab w:val="center" w:pos="4252"/>
        <w:tab w:val="right" w:pos="8504"/>
      </w:tabs>
      <w:spacing w:after="0" w:line="240" w:lineRule="auto"/>
    </w:pPr>
  </w:style>
  <w:style w:type="paragraph" w:styleId="PargrafodaLista">
    <w:name w:val="List Paragraph"/>
    <w:basedOn w:val="Normal"/>
    <w:uiPriority w:val="34"/>
    <w:qFormat/>
    <w:rsid w:val="00DF3DCD"/>
    <w:pPr>
      <w:ind w:left="720"/>
      <w:contextualSpacing/>
    </w:pPr>
  </w:style>
  <w:style w:type="paragraph" w:styleId="Textodebalo">
    <w:name w:val="Balloon Text"/>
    <w:basedOn w:val="Normal"/>
    <w:link w:val="TextodebaloChar"/>
    <w:uiPriority w:val="99"/>
    <w:semiHidden/>
    <w:unhideWhenUsed/>
    <w:qFormat/>
    <w:rsid w:val="001D18FE"/>
    <w:pPr>
      <w:spacing w:after="0" w:line="240" w:lineRule="auto"/>
    </w:pPr>
    <w:rPr>
      <w:rFonts w:ascii="Tahoma" w:hAnsi="Tahoma" w:cs="Tahoma"/>
      <w:sz w:val="16"/>
      <w:szCs w:val="16"/>
    </w:rPr>
  </w:style>
  <w:style w:type="paragraph" w:styleId="Textodenotaderodap">
    <w:name w:val="footnote text"/>
    <w:basedOn w:val="Normal"/>
    <w:link w:val="TextodenotaderodapChar"/>
    <w:uiPriority w:val="99"/>
    <w:semiHidden/>
    <w:unhideWhenUsed/>
    <w:rsid w:val="0017397F"/>
    <w:pPr>
      <w:spacing w:after="0" w:line="240" w:lineRule="auto"/>
    </w:pPr>
    <w:rPr>
      <w:rFonts w:ascii="Times New Roman" w:eastAsia="Times New Roman" w:hAnsi="Times New Roman" w:cs="Times New Roman"/>
      <w:sz w:val="20"/>
      <w:szCs w:val="20"/>
      <w:lang w:eastAsia="zh-CN"/>
    </w:rPr>
  </w:style>
  <w:style w:type="paragraph" w:styleId="NormalWeb">
    <w:name w:val="Normal (Web)"/>
    <w:basedOn w:val="Normal"/>
    <w:uiPriority w:val="99"/>
    <w:semiHidden/>
    <w:unhideWhenUsed/>
    <w:qFormat/>
    <w:rsid w:val="00232919"/>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4F2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B6AC8"/>
    <w:pPr>
      <w:suppressAutoHyphens w:val="0"/>
    </w:pPr>
  </w:style>
  <w:style w:type="character" w:styleId="Hyperlink">
    <w:name w:val="Hyperlink"/>
    <w:basedOn w:val="Fontepargpadro"/>
    <w:uiPriority w:val="99"/>
    <w:unhideWhenUsed/>
    <w:rsid w:val="00235FDA"/>
    <w:rPr>
      <w:color w:val="0563C1" w:themeColor="hyperlink"/>
      <w:u w:val="single"/>
    </w:rPr>
  </w:style>
  <w:style w:type="character" w:styleId="Refdecomentrio">
    <w:name w:val="annotation reference"/>
    <w:basedOn w:val="Fontepargpadro"/>
    <w:uiPriority w:val="99"/>
    <w:semiHidden/>
    <w:unhideWhenUsed/>
    <w:rsid w:val="001929A0"/>
    <w:rPr>
      <w:sz w:val="16"/>
      <w:szCs w:val="16"/>
    </w:rPr>
  </w:style>
  <w:style w:type="paragraph" w:styleId="Textodecomentrio">
    <w:name w:val="annotation text"/>
    <w:basedOn w:val="Normal"/>
    <w:link w:val="TextodecomentrioChar"/>
    <w:uiPriority w:val="99"/>
    <w:semiHidden/>
    <w:unhideWhenUsed/>
    <w:rsid w:val="001929A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29A0"/>
    <w:rPr>
      <w:sz w:val="20"/>
      <w:szCs w:val="20"/>
    </w:rPr>
  </w:style>
  <w:style w:type="paragraph" w:styleId="Assuntodocomentrio">
    <w:name w:val="annotation subject"/>
    <w:basedOn w:val="Textodecomentrio"/>
    <w:next w:val="Textodecomentrio"/>
    <w:link w:val="AssuntodocomentrioChar"/>
    <w:uiPriority w:val="99"/>
    <w:semiHidden/>
    <w:unhideWhenUsed/>
    <w:rsid w:val="001929A0"/>
    <w:rPr>
      <w:b/>
      <w:bCs/>
    </w:rPr>
  </w:style>
  <w:style w:type="character" w:customStyle="1" w:styleId="AssuntodocomentrioChar">
    <w:name w:val="Assunto do comentário Char"/>
    <w:basedOn w:val="TextodecomentrioChar"/>
    <w:link w:val="Assuntodocomentrio"/>
    <w:uiPriority w:val="99"/>
    <w:semiHidden/>
    <w:rsid w:val="001929A0"/>
    <w:rPr>
      <w:b/>
      <w:bCs/>
      <w:sz w:val="20"/>
      <w:szCs w:val="20"/>
    </w:rPr>
  </w:style>
  <w:style w:type="character" w:customStyle="1" w:styleId="Ttulo1Char">
    <w:name w:val="Título 1 Char"/>
    <w:basedOn w:val="Fontepargpadro"/>
    <w:link w:val="Ttulo1"/>
    <w:uiPriority w:val="9"/>
    <w:rsid w:val="006135DB"/>
    <w:rPr>
      <w:rFonts w:asciiTheme="majorHAnsi" w:eastAsiaTheme="majorEastAsia" w:hAnsiTheme="majorHAnsi" w:cstheme="majorBidi"/>
      <w:b/>
      <w:bCs/>
      <w:color w:val="2E74B5" w:themeColor="accent1" w:themeShade="BF"/>
      <w:sz w:val="28"/>
      <w:szCs w:val="28"/>
    </w:rPr>
  </w:style>
  <w:style w:type="paragraph" w:styleId="CabealhodoSumrio">
    <w:name w:val="TOC Heading"/>
    <w:basedOn w:val="Ttulo1"/>
    <w:next w:val="Normal"/>
    <w:uiPriority w:val="39"/>
    <w:semiHidden/>
    <w:unhideWhenUsed/>
    <w:qFormat/>
    <w:rsid w:val="006135DB"/>
    <w:pPr>
      <w:suppressAutoHyphens w:val="0"/>
      <w:spacing w:line="276" w:lineRule="auto"/>
      <w:outlineLvl w:val="9"/>
    </w:pPr>
    <w:rPr>
      <w:lang w:eastAsia="pt-BR"/>
    </w:rPr>
  </w:style>
  <w:style w:type="paragraph" w:styleId="Sumrio2">
    <w:name w:val="toc 2"/>
    <w:basedOn w:val="Normal"/>
    <w:next w:val="Normal"/>
    <w:autoRedefine/>
    <w:uiPriority w:val="39"/>
    <w:unhideWhenUsed/>
    <w:qFormat/>
    <w:rsid w:val="00540800"/>
    <w:pPr>
      <w:tabs>
        <w:tab w:val="left" w:pos="880"/>
        <w:tab w:val="right" w:leader="dot" w:pos="9628"/>
      </w:tabs>
      <w:suppressAutoHyphens w:val="0"/>
      <w:spacing w:after="100" w:line="276" w:lineRule="auto"/>
      <w:ind w:left="220"/>
    </w:pPr>
    <w:rPr>
      <w:rFonts w:eastAsiaTheme="minorEastAsia"/>
      <w:b/>
      <w:noProof/>
      <w:lang w:eastAsia="pt-BR"/>
    </w:rPr>
  </w:style>
  <w:style w:type="paragraph" w:styleId="Sumrio1">
    <w:name w:val="toc 1"/>
    <w:basedOn w:val="Normal"/>
    <w:next w:val="Normal"/>
    <w:autoRedefine/>
    <w:uiPriority w:val="39"/>
    <w:unhideWhenUsed/>
    <w:qFormat/>
    <w:rsid w:val="00430820"/>
    <w:pPr>
      <w:suppressAutoHyphens w:val="0"/>
      <w:spacing w:after="100" w:line="276" w:lineRule="auto"/>
    </w:pPr>
    <w:rPr>
      <w:rFonts w:eastAsiaTheme="minorEastAsia"/>
      <w:lang w:eastAsia="pt-BR"/>
    </w:rPr>
  </w:style>
  <w:style w:type="paragraph" w:styleId="Sumrio3">
    <w:name w:val="toc 3"/>
    <w:basedOn w:val="Normal"/>
    <w:next w:val="Normal"/>
    <w:autoRedefine/>
    <w:uiPriority w:val="39"/>
    <w:unhideWhenUsed/>
    <w:qFormat/>
    <w:rsid w:val="006644C7"/>
    <w:pPr>
      <w:tabs>
        <w:tab w:val="left" w:pos="1320"/>
        <w:tab w:val="right" w:leader="dot" w:pos="9628"/>
      </w:tabs>
      <w:suppressAutoHyphens w:val="0"/>
      <w:spacing w:after="100" w:line="276" w:lineRule="auto"/>
      <w:ind w:left="1134" w:hanging="692"/>
    </w:pPr>
    <w:rPr>
      <w:rFonts w:eastAsiaTheme="minorEastAsia"/>
      <w:lang w:eastAsia="pt-BR"/>
    </w:rPr>
  </w:style>
  <w:style w:type="paragraph" w:styleId="Subttulo">
    <w:name w:val="Subtitle"/>
    <w:basedOn w:val="Normal"/>
    <w:next w:val="Normal"/>
    <w:link w:val="SubttuloChar"/>
    <w:uiPriority w:val="11"/>
    <w:qFormat/>
    <w:rsid w:val="00C3479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har">
    <w:name w:val="Subtítulo Char"/>
    <w:basedOn w:val="Fontepargpadro"/>
    <w:link w:val="Subttulo"/>
    <w:uiPriority w:val="11"/>
    <w:rsid w:val="00C3479C"/>
    <w:rPr>
      <w:rFonts w:asciiTheme="majorHAnsi" w:eastAsiaTheme="majorEastAsia" w:hAnsiTheme="majorHAnsi" w:cstheme="majorBidi"/>
      <w:i/>
      <w:iCs/>
      <w:color w:val="5B9BD5" w:themeColor="accent1"/>
      <w:spacing w:val="15"/>
      <w:sz w:val="24"/>
      <w:szCs w:val="24"/>
    </w:rPr>
  </w:style>
  <w:style w:type="character" w:customStyle="1" w:styleId="Ttulo2Char">
    <w:name w:val="Título 2 Char"/>
    <w:basedOn w:val="Fontepargpadro"/>
    <w:link w:val="Ttulo2"/>
    <w:uiPriority w:val="9"/>
    <w:rsid w:val="00C8505E"/>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C8505E"/>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semiHidden/>
    <w:rsid w:val="00C8505E"/>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semiHidden/>
    <w:rsid w:val="00C8505E"/>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semiHidden/>
    <w:rsid w:val="00C8505E"/>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sid w:val="00C8505E"/>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C8505E"/>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C8505E"/>
    <w:rPr>
      <w:rFonts w:asciiTheme="majorHAnsi" w:eastAsiaTheme="majorEastAsia" w:hAnsiTheme="majorHAnsi" w:cstheme="majorBidi"/>
      <w:i/>
      <w:iCs/>
      <w:color w:val="404040" w:themeColor="text1" w:themeTint="BF"/>
      <w:sz w:val="20"/>
      <w:szCs w:val="20"/>
    </w:rPr>
  </w:style>
  <w:style w:type="paragraph" w:customStyle="1" w:styleId="Listepucesespaprs">
    <w:name w:val="Liste puces (esp. après)"/>
    <w:basedOn w:val="Normal"/>
    <w:next w:val="Corpodetexto"/>
    <w:rsid w:val="008C5FAF"/>
    <w:pPr>
      <w:numPr>
        <w:numId w:val="8"/>
      </w:numPr>
      <w:tabs>
        <w:tab w:val="left" w:pos="1440"/>
      </w:tabs>
      <w:spacing w:after="240" w:line="240" w:lineRule="auto"/>
      <w:jc w:val="both"/>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8365">
      <w:bodyDiv w:val="1"/>
      <w:marLeft w:val="0"/>
      <w:marRight w:val="0"/>
      <w:marTop w:val="0"/>
      <w:marBottom w:val="0"/>
      <w:divBdr>
        <w:top w:val="none" w:sz="0" w:space="0" w:color="auto"/>
        <w:left w:val="none" w:sz="0" w:space="0" w:color="auto"/>
        <w:bottom w:val="none" w:sz="0" w:space="0" w:color="auto"/>
        <w:right w:val="none" w:sz="0" w:space="0" w:color="auto"/>
      </w:divBdr>
    </w:div>
    <w:div w:id="1123577140">
      <w:bodyDiv w:val="1"/>
      <w:marLeft w:val="0"/>
      <w:marRight w:val="0"/>
      <w:marTop w:val="0"/>
      <w:marBottom w:val="0"/>
      <w:divBdr>
        <w:top w:val="none" w:sz="0" w:space="0" w:color="auto"/>
        <w:left w:val="none" w:sz="0" w:space="0" w:color="auto"/>
        <w:bottom w:val="none" w:sz="0" w:space="0" w:color="auto"/>
        <w:right w:val="none" w:sz="0" w:space="0" w:color="auto"/>
      </w:divBdr>
    </w:div>
    <w:div w:id="1263997690">
      <w:bodyDiv w:val="1"/>
      <w:marLeft w:val="0"/>
      <w:marRight w:val="0"/>
      <w:marTop w:val="0"/>
      <w:marBottom w:val="0"/>
      <w:divBdr>
        <w:top w:val="none" w:sz="0" w:space="0" w:color="auto"/>
        <w:left w:val="none" w:sz="0" w:space="0" w:color="auto"/>
        <w:bottom w:val="none" w:sz="0" w:space="0" w:color="auto"/>
        <w:right w:val="none" w:sz="0" w:space="0" w:color="auto"/>
      </w:divBdr>
    </w:div>
    <w:div w:id="127790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o.rj.gov.br/web/rio-agu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Clássico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34DD-2A0F-48D2-B4B4-2F202E01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23</Pages>
  <Words>6502</Words>
  <Characters>35116</Characters>
  <Application>Microsoft Office Word</Application>
  <DocSecurity>0</DocSecurity>
  <Lines>292</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 Tais de Souza Carvalho</dc:creator>
  <cp:lastModifiedBy>[DIS] Tais de Souza Carvalho</cp:lastModifiedBy>
  <cp:revision>71</cp:revision>
  <cp:lastPrinted>2022-11-21T16:05:00Z</cp:lastPrinted>
  <dcterms:created xsi:type="dcterms:W3CDTF">2022-12-26T15:45:00Z</dcterms:created>
  <dcterms:modified xsi:type="dcterms:W3CDTF">2022-12-27T19:00:00Z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